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9230" w:leader="none"/>
        </w:tabs>
        <w:ind w:right="-82"/>
        <w:jc w:val="center"/>
        <w:rPr>
          <w:rFonts w:ascii="Arial" w:hAnsi="Arial" w:cs="Arial"/>
          <w:b/>
          <w:bCs/>
          <w:color w:val="000000"/>
          <w:sz w:val="22"/>
          <w:szCs w:val="22"/>
        </w:rPr>
      </w:pPr>
      <w:r>
        <w:rPr>
          <w:rFonts w:cs="Arial" w:ascii="Arial" w:hAnsi="Arial"/>
          <w:b/>
          <w:bCs/>
          <w:color w:val="000000"/>
          <w:sz w:val="22"/>
          <w:szCs w:val="22"/>
        </w:rPr>
      </w:r>
    </w:p>
    <w:p>
      <w:pPr>
        <w:pStyle w:val="Normal"/>
        <w:widowControl w:val="false"/>
        <w:tabs>
          <w:tab w:val="clear" w:pos="708"/>
          <w:tab w:val="left" w:pos="9230" w:leader="none"/>
        </w:tabs>
        <w:ind w:right="-82"/>
        <w:jc w:val="right"/>
        <w:rPr>
          <w:rFonts w:ascii="Arial" w:hAnsi="Arial" w:cs="Arial"/>
          <w:b/>
          <w:bCs/>
          <w:color w:themeColor="background1" w:val="FFFFFF"/>
          <w:sz w:val="24"/>
          <w:szCs w:val="24"/>
        </w:rPr>
      </w:pPr>
      <w:r>
        <w:rPr>
          <w:rFonts w:cs="Arial" w:ascii="Arial" w:hAnsi="Arial"/>
          <w:b/>
          <w:bCs/>
          <w:color w:themeColor="background1" w:val="FFFFFF"/>
          <w:sz w:val="24"/>
          <w:szCs w:val="24"/>
        </w:rPr>
        <w:t>Allegato A</w:t>
      </w:r>
    </w:p>
    <w:p>
      <w:pPr>
        <w:pStyle w:val="Normal"/>
        <w:jc w:val="center"/>
        <w:rPr>
          <w:rFonts w:ascii="Arial" w:hAnsi="Arial" w:cs="Arial"/>
          <w:b/>
          <w:bCs/>
          <w:color w:themeColor="background1" w:val="FFFFFF"/>
          <w:sz w:val="48"/>
          <w:szCs w:val="48"/>
        </w:rPr>
      </w:pPr>
      <w:r>
        <w:rPr>
          <w:rFonts w:cs="Arial" w:ascii="Arial" w:hAnsi="Arial"/>
          <w:b/>
          <w:bCs/>
          <w:color w:themeColor="background1" w:val="FFFFFF"/>
          <w:sz w:val="48"/>
          <w:szCs w:val="48"/>
        </w:rPr>
        <w:t xml:space="preserve">Industrializzazione risultati della ricerca  </w:t>
      </w:r>
    </w:p>
    <w:p>
      <w:pPr>
        <w:pStyle w:val="Normal"/>
        <w:jc w:val="center"/>
        <w:rPr>
          <w:rFonts w:ascii="Arial" w:hAnsi="Arial" w:cs="Arial"/>
          <w:b/>
          <w:bCs/>
          <w:sz w:val="22"/>
          <w:szCs w:val="22"/>
        </w:rPr>
      </w:pPr>
      <w:r>
        <w:rPr>
          <w:rFonts w:cs="Arial" w:ascii="Arial" w:hAnsi="Arial"/>
          <w:b/>
          <w:bCs/>
          <w:sz w:val="22"/>
          <w:szCs w:val="22"/>
        </w:rPr>
      </w:r>
    </w:p>
    <w:p>
      <w:pPr>
        <w:pStyle w:val="Normal"/>
        <w:widowControl w:val="false"/>
        <w:tabs>
          <w:tab w:val="clear" w:pos="708"/>
          <w:tab w:val="left" w:pos="9230" w:leader="none"/>
        </w:tabs>
        <w:ind w:right="-82"/>
        <w:jc w:val="center"/>
        <w:rPr>
          <w:rFonts w:ascii="Arial" w:hAnsi="Arial" w:cs="Arial"/>
          <w:b/>
          <w:bCs/>
          <w:color w:themeColor="background1" w:val="FFFFFF"/>
          <w:sz w:val="48"/>
          <w:szCs w:val="48"/>
        </w:rPr>
      </w:pPr>
      <w:r>
        <w:rPr>
          <w:rFonts w:cs="Arial" w:ascii="Arial" w:hAnsi="Arial"/>
          <w:b/>
          <w:bCs/>
          <w:color w:themeColor="background1" w:val="FFFFFF"/>
          <w:sz w:val="48"/>
          <w:szCs w:val="48"/>
        </w:rPr>
      </w:r>
    </w:p>
    <w:p>
      <w:pPr>
        <w:pStyle w:val="Normal"/>
        <w:widowControl w:val="false"/>
        <w:tabs>
          <w:tab w:val="clear" w:pos="708"/>
          <w:tab w:val="left" w:pos="9230" w:leader="none"/>
        </w:tabs>
        <w:ind w:right="-82"/>
        <w:jc w:val="center"/>
        <w:rPr>
          <w:rFonts w:ascii="Arial" w:hAnsi="Arial" w:cs="Arial"/>
          <w:b/>
          <w:bCs/>
          <w:color w:themeColor="background1" w:val="FFFFFF"/>
          <w:sz w:val="32"/>
          <w:szCs w:val="32"/>
        </w:rPr>
      </w:pPr>
      <w:r>
        <w:rPr>
          <w:rFonts w:cs="Arial" w:ascii="Arial" w:hAnsi="Arial"/>
          <w:b/>
          <w:bCs/>
          <w:color w:themeColor="background1" w:val="FFFFFF"/>
          <w:sz w:val="48"/>
          <w:szCs w:val="48"/>
        </w:rPr>
        <w:t xml:space="preserve"> </w:t>
      </w:r>
      <w:r>
        <w:rPr>
          <w:rFonts w:cs="Arial" w:ascii="Arial" w:hAnsi="Arial"/>
          <w:b/>
          <w:bCs/>
          <w:color w:themeColor="background1" w:val="FFFFFF"/>
          <w:sz w:val="32"/>
          <w:szCs w:val="32"/>
        </w:rPr>
        <w:t>PR MARCHE FESR 2021/2027 – ASSE 1 - OS 1.3 - AZIONE 1.3.2 - INTERVENTO 1.3.2.2</w:t>
      </w:r>
    </w:p>
    <w:p>
      <w:pPr>
        <w:pStyle w:val="Normal"/>
        <w:jc w:val="center"/>
        <w:rPr>
          <w:rFonts w:ascii="Arial" w:hAnsi="Arial" w:cs="Arial"/>
          <w:b/>
          <w:bCs/>
          <w:color w:themeColor="background1" w:val="FFFFFF"/>
          <w:sz w:val="32"/>
          <w:szCs w:val="32"/>
        </w:rPr>
      </w:pPr>
      <w:r>
        <w:rPr>
          <w:rFonts w:cs="Arial" w:ascii="Arial" w:hAnsi="Arial"/>
          <w:b/>
          <w:bCs/>
          <w:color w:themeColor="background1" w:val="FFFFFF"/>
          <w:sz w:val="32"/>
          <w:szCs w:val="32"/>
        </w:rPr>
        <w:t xml:space="preserve"> </w:t>
      </w:r>
      <w:r>
        <w:rPr>
          <w:rFonts w:cs="Arial" w:ascii="Arial" w:hAnsi="Arial"/>
          <w:b/>
          <w:bCs/>
          <w:color w:themeColor="background1" w:val="FFFFFF"/>
          <w:sz w:val="32"/>
          <w:szCs w:val="32"/>
        </w:rPr>
        <w:t xml:space="preserve">Sostegno a progetti di industrializzazione dei risultati della ricerca  </w:t>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tbl>
      <w:tblPr>
        <w:tblStyle w:val="TableGrid"/>
        <w:tblW w:w="9888" w:type="dxa"/>
        <w:jc w:val="left"/>
        <w:tblInd w:w="-5" w:type="dxa"/>
        <w:tblLayout w:type="fixed"/>
        <w:tblCellMar>
          <w:top w:w="28" w:type="dxa"/>
          <w:left w:w="28" w:type="dxa"/>
          <w:bottom w:w="28" w:type="dxa"/>
          <w:right w:w="28" w:type="dxa"/>
        </w:tblCellMar>
        <w:tblLook w:firstRow="1" w:noVBand="1" w:lastRow="0" w:firstColumn="1" w:lastColumn="0" w:noHBand="0" w:val="04a0"/>
      </w:tblPr>
      <w:tblGrid>
        <w:gridCol w:w="1984"/>
        <w:gridCol w:w="7903"/>
      </w:tblGrid>
      <w:tr>
        <w:trPr>
          <w:trHeight w:val="2278"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both"/>
              <w:rPr>
                <w:rFonts w:ascii="Arial" w:hAnsi="Arial" w:eastAsia="Calibri" w:cs="Arial"/>
                <w:color w:val="000000"/>
                <w:sz w:val="18"/>
                <w:szCs w:val="18"/>
              </w:rPr>
            </w:pPr>
            <w:r>
              <w:rPr>
                <w:rFonts w:eastAsia="Calibri" w:cs="Arial" w:ascii="Arial" w:hAnsi="Arial"/>
                <w:b/>
                <w:color w:val="000000"/>
                <w:kern w:val="0"/>
                <w:sz w:val="18"/>
                <w:szCs w:val="18"/>
                <w:lang w:val="it-IT" w:eastAsia="it-IT" w:bidi="ar-SA"/>
              </w:rPr>
              <w:t xml:space="preserve">Obiettivi </w:t>
            </w:r>
          </w:p>
        </w:tc>
        <w:tc>
          <w:tcPr>
            <w:tcW w:w="7903" w:type="dxa"/>
            <w:tcBorders>
              <w:top w:val="single" w:sz="4" w:space="0" w:color="000000"/>
              <w:left w:val="single" w:sz="4" w:space="0" w:color="000000"/>
              <w:bottom w:val="single" w:sz="4" w:space="0" w:color="000000"/>
              <w:right w:val="single" w:sz="4" w:space="0" w:color="000000"/>
            </w:tcBorders>
          </w:tcPr>
          <w:p>
            <w:pPr>
              <w:pStyle w:val="Normal"/>
              <w:widowControl/>
              <w:shd w:val="clear" w:color="auto" w:fill="FFFFFF" w:themeFill="background1"/>
              <w:spacing w:lineRule="auto" w:line="247" w:before="0" w:after="5"/>
              <w:ind w:hanging="10" w:left="10" w:right="77"/>
              <w:jc w:val="both"/>
              <w:rPr>
                <w:rFonts w:ascii="Arial" w:hAnsi="Arial" w:eastAsia="Calibri" w:cs="Arial"/>
                <w:strike/>
                <w:color w:val="000000"/>
                <w:sz w:val="18"/>
                <w:szCs w:val="18"/>
              </w:rPr>
            </w:pPr>
            <w:r>
              <w:rPr>
                <w:rFonts w:eastAsia="Calibri" w:cs="Arial" w:ascii="Arial" w:hAnsi="Arial"/>
                <w:color w:val="000000"/>
                <w:kern w:val="0"/>
                <w:sz w:val="18"/>
                <w:szCs w:val="18"/>
                <w:lang w:val="it-IT" w:eastAsia="it-IT" w:bidi="ar-SA"/>
              </w:rPr>
              <w:t>L’intervento oggetto del presente bando intende promuovere la realizzazione di progetti volti a sostenere i processi di industrializzazione dei risultati della ricerca e di innovazione delle imprese, al fine di rafforzarne competitività e crescita sostenibile.  Nello specifico, si intendono supportare progetti di ingegnerizzazione e di valorizzazione economica di idee innovative, tali da favorire la concretizzazione delle conoscenze generate, ridurre il time to market e incoraggiare l’industrializzazione di nuovi prodotti, processi, servizi capaci di generare rilevanti ricadute per le imprese e/o per il territorio negli ambiti produttivi e nelle traiettorie di innovazione individuati dal bando.</w:t>
            </w:r>
          </w:p>
        </w:tc>
      </w:tr>
      <w:tr>
        <w:trPr>
          <w:trHeight w:val="398"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color w:val="000000"/>
                <w:sz w:val="18"/>
                <w:szCs w:val="18"/>
              </w:rPr>
            </w:pPr>
            <w:r>
              <w:rPr>
                <w:rFonts w:eastAsia="Calibri" w:cs="Arial" w:ascii="Arial" w:hAnsi="Arial"/>
                <w:b/>
                <w:color w:val="000000"/>
                <w:kern w:val="0"/>
                <w:sz w:val="18"/>
                <w:szCs w:val="18"/>
                <w:lang w:val="it-IT" w:eastAsia="it-IT" w:bidi="ar-SA"/>
              </w:rPr>
              <w:t xml:space="preserve">Destinatari  </w:t>
            </w:r>
          </w:p>
        </w:tc>
        <w:tc>
          <w:tcPr>
            <w:tcW w:w="79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color w:val="000000"/>
                <w:sz w:val="18"/>
                <w:szCs w:val="18"/>
              </w:rPr>
            </w:pPr>
            <w:r>
              <w:rPr>
                <w:rFonts w:eastAsia="Calibri" w:cs="Arial" w:ascii="Arial" w:hAnsi="Arial"/>
                <w:color w:val="000000"/>
                <w:kern w:val="0"/>
                <w:sz w:val="18"/>
                <w:szCs w:val="18"/>
                <w:lang w:val="it-IT" w:eastAsia="it-IT" w:bidi="ar-SA"/>
              </w:rPr>
              <w:t xml:space="preserve">PMI (micro, piccole e medie imprese), grande impresa* in forma singola o associata </w:t>
            </w:r>
          </w:p>
          <w:p>
            <w:pPr>
              <w:pStyle w:val="Normal"/>
              <w:widowControl/>
              <w:spacing w:lineRule="auto" w:line="259" w:before="0" w:after="0"/>
              <w:jc w:val="left"/>
              <w:rPr>
                <w:rFonts w:ascii="Arial" w:hAnsi="Arial" w:eastAsia="Calibri" w:cs="Arial"/>
                <w:color w:val="000000"/>
                <w:sz w:val="18"/>
                <w:szCs w:val="18"/>
              </w:rPr>
            </w:pPr>
            <w:r>
              <w:rPr>
                <w:rFonts w:eastAsia="Calibri" w:cs="Arial" w:ascii="Arial" w:hAnsi="Arial"/>
                <w:color w:val="000000"/>
                <w:kern w:val="0"/>
                <w:sz w:val="18"/>
                <w:szCs w:val="18"/>
                <w:lang w:val="it-IT" w:eastAsia="it-IT" w:bidi="ar-SA"/>
              </w:rPr>
            </w:r>
          </w:p>
          <w:p>
            <w:pPr>
              <w:pStyle w:val="Normal"/>
              <w:widowControl/>
              <w:spacing w:lineRule="auto" w:line="259" w:before="0" w:after="0"/>
              <w:jc w:val="left"/>
              <w:rPr>
                <w:rFonts w:ascii="Arial" w:hAnsi="Arial" w:eastAsia="Calibri" w:cs="Arial"/>
                <w:color w:val="000000"/>
                <w:sz w:val="16"/>
                <w:szCs w:val="16"/>
              </w:rPr>
            </w:pPr>
            <w:r>
              <w:rPr>
                <w:rFonts w:eastAsia="Calibri" w:cs="Arial" w:ascii="Arial" w:hAnsi="Arial"/>
                <w:color w:val="000000"/>
                <w:kern w:val="0"/>
                <w:sz w:val="18"/>
                <w:szCs w:val="18"/>
                <w:lang w:val="it-IT" w:eastAsia="it-IT" w:bidi="ar-SA"/>
              </w:rPr>
              <w:t>*</w:t>
            </w:r>
            <w:r>
              <w:rPr>
                <w:rFonts w:eastAsia="Calibri" w:cs="Arial" w:ascii="Arial" w:hAnsi="Arial"/>
                <w:b/>
                <w:bCs/>
                <w:color w:val="000000"/>
                <w:kern w:val="0"/>
                <w:sz w:val="12"/>
                <w:szCs w:val="12"/>
                <w:lang w:val="it-IT" w:eastAsia="it-IT" w:bidi="ar-SA"/>
              </w:rPr>
              <w:t>La possibilità di finanziamento della grande impresa è subordinata all’approvazione della modifica del PR Marche FESR 2021-2027</w:t>
            </w:r>
          </w:p>
        </w:tc>
      </w:tr>
      <w:tr>
        <w:trPr>
          <w:trHeight w:val="398"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Presentazione domanda e scadenza</w:t>
            </w:r>
          </w:p>
        </w:tc>
        <w:tc>
          <w:tcPr>
            <w:tcW w:w="79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color w:val="000000"/>
                <w:sz w:val="18"/>
                <w:szCs w:val="18"/>
              </w:rPr>
            </w:pPr>
            <w:r>
              <w:rPr>
                <w:rFonts w:cs="Arial" w:ascii="Arial" w:hAnsi="Arial"/>
                <w:kern w:val="0"/>
                <w:sz w:val="18"/>
                <w:szCs w:val="18"/>
                <w:lang w:val="it-IT" w:eastAsia="it-IT" w:bidi="ar-SA"/>
              </w:rPr>
              <w:t>La domanda di partecipazione potrà essere presentata a partire dalle ore 12:00 del 22/09/2025 ed entro, e non oltre, le ore 23.59 del 22/12/2025</w:t>
            </w:r>
          </w:p>
        </w:tc>
      </w:tr>
      <w:tr>
        <w:trPr>
          <w:trHeight w:val="398"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39"/>
              <w:jc w:val="left"/>
              <w:rPr>
                <w:rFonts w:ascii="Arial" w:hAnsi="Arial" w:eastAsia="Calibri" w:cs="Arial"/>
                <w:color w:val="000000"/>
                <w:sz w:val="18"/>
                <w:szCs w:val="18"/>
              </w:rPr>
            </w:pPr>
            <w:r>
              <w:rPr>
                <w:rFonts w:eastAsia="Calibri" w:cs="Arial" w:ascii="Arial" w:hAnsi="Arial"/>
                <w:b/>
                <w:color w:val="000000"/>
                <w:kern w:val="0"/>
                <w:sz w:val="18"/>
                <w:szCs w:val="18"/>
                <w:lang w:val="it-IT" w:eastAsia="it-IT" w:bidi="ar-SA"/>
              </w:rPr>
              <w:t xml:space="preserve">Dotazione finanziaria </w:t>
            </w:r>
          </w:p>
        </w:tc>
        <w:tc>
          <w:tcPr>
            <w:tcW w:w="7903"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59" w:before="0" w:after="0"/>
              <w:jc w:val="left"/>
              <w:rPr>
                <w:rFonts w:ascii="Arial" w:hAnsi="Arial" w:eastAsia="Calibri" w:cs="Arial"/>
                <w:color w:val="000000"/>
                <w:sz w:val="18"/>
                <w:szCs w:val="18"/>
              </w:rPr>
            </w:pPr>
            <w:r>
              <w:rPr>
                <w:rFonts w:eastAsia="Calibri" w:cs="Arial" w:ascii="Arial" w:hAnsi="Arial"/>
                <w:color w:val="000000"/>
                <w:kern w:val="0"/>
                <w:sz w:val="18"/>
                <w:szCs w:val="18"/>
                <w:lang w:val="it-IT" w:eastAsia="it-IT" w:bidi="ar-SA"/>
              </w:rPr>
              <w:t xml:space="preserve">€ </w:t>
            </w:r>
            <w:r>
              <w:rPr>
                <w:rFonts w:eastAsia="Calibri" w:cs="Arial" w:ascii="Arial" w:hAnsi="Arial"/>
                <w:color w:val="000000"/>
                <w:kern w:val="0"/>
                <w:sz w:val="18"/>
                <w:szCs w:val="18"/>
                <w:lang w:val="it-IT" w:eastAsia="it-IT" w:bidi="ar-SA"/>
              </w:rPr>
              <w:t xml:space="preserve">7.000.000,00  </w:t>
            </w:r>
          </w:p>
        </w:tc>
      </w:tr>
      <w:tr>
        <w:trPr>
          <w:trHeight w:val="397"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 xml:space="preserve">Struttura regionale </w:t>
            </w:r>
          </w:p>
        </w:tc>
        <w:tc>
          <w:tcPr>
            <w:tcW w:w="79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both"/>
              <w:rPr>
                <w:rFonts w:ascii="Arial" w:hAnsi="Arial" w:eastAsia="Calibri" w:cs="Arial"/>
                <w:color w:val="000000"/>
                <w:sz w:val="18"/>
                <w:szCs w:val="18"/>
              </w:rPr>
            </w:pPr>
            <w:r>
              <w:rPr>
                <w:rFonts w:eastAsia="Calibri" w:cs="Arial" w:ascii="Arial" w:hAnsi="Arial"/>
                <w:color w:val="000000"/>
                <w:kern w:val="0"/>
                <w:sz w:val="18"/>
                <w:szCs w:val="18"/>
                <w:lang w:val="it-IT" w:eastAsia="it-IT" w:bidi="ar-SA"/>
              </w:rPr>
              <w:t>DIPARTIMENTO SVILUPPO ECONOMICO</w:t>
            </w:r>
          </w:p>
        </w:tc>
      </w:tr>
      <w:tr>
        <w:trPr>
          <w:trHeight w:val="502"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color w:val="000000"/>
                <w:sz w:val="18"/>
                <w:szCs w:val="18"/>
              </w:rPr>
            </w:pPr>
            <w:r>
              <w:rPr>
                <w:rFonts w:eastAsia="Calibri" w:cs="Arial" w:ascii="Arial" w:hAnsi="Arial"/>
                <w:b/>
                <w:color w:val="000000"/>
                <w:kern w:val="0"/>
                <w:sz w:val="18"/>
                <w:szCs w:val="18"/>
                <w:lang w:val="it-IT" w:eastAsia="it-IT" w:bidi="ar-SA"/>
              </w:rPr>
              <w:t xml:space="preserve">Responsabile del procedimento </w:t>
            </w:r>
          </w:p>
        </w:tc>
        <w:tc>
          <w:tcPr>
            <w:tcW w:w="79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color w:val="000000"/>
                <w:sz w:val="18"/>
                <w:szCs w:val="18"/>
              </w:rPr>
            </w:pPr>
            <w:r>
              <w:rPr>
                <w:rFonts w:eastAsia="Calibri" w:cs="Arial" w:ascii="Arial" w:hAnsi="Arial"/>
                <w:color w:val="000000"/>
                <w:kern w:val="0"/>
                <w:sz w:val="18"/>
                <w:szCs w:val="18"/>
                <w:lang w:val="it-IT" w:eastAsia="it-IT" w:bidi="ar-SA"/>
              </w:rPr>
              <w:t>Anna Torelli</w:t>
            </w:r>
          </w:p>
        </w:tc>
      </w:tr>
      <w:tr>
        <w:trPr>
          <w:trHeight w:val="666"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 xml:space="preserve">Tel. </w:t>
            </w:r>
          </w:p>
        </w:tc>
        <w:tc>
          <w:tcPr>
            <w:tcW w:w="79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color w:val="000000"/>
                <w:sz w:val="18"/>
                <w:szCs w:val="18"/>
              </w:rPr>
            </w:pPr>
            <w:r>
              <w:rPr>
                <w:rFonts w:eastAsia="Calibri" w:cs="Arial" w:ascii="Arial" w:hAnsi="Arial"/>
                <w:color w:val="000000"/>
                <w:kern w:val="0"/>
                <w:sz w:val="18"/>
                <w:szCs w:val="18"/>
                <w:lang w:val="it-IT" w:eastAsia="it-IT" w:bidi="ar-SA"/>
              </w:rPr>
              <w:t>Anna Torelli: 071 8063602</w:t>
            </w:r>
          </w:p>
          <w:p>
            <w:pPr>
              <w:pStyle w:val="Normal"/>
              <w:widowControl/>
              <w:spacing w:lineRule="auto" w:line="259" w:before="0" w:after="0"/>
              <w:jc w:val="left"/>
              <w:rPr>
                <w:rFonts w:ascii="Arial" w:hAnsi="Arial" w:eastAsia="Calibri" w:cs="Arial"/>
                <w:color w:val="000000"/>
                <w:sz w:val="18"/>
                <w:szCs w:val="18"/>
              </w:rPr>
            </w:pPr>
            <w:r>
              <w:rPr>
                <w:rFonts w:eastAsia="Calibri" w:cs="Arial" w:ascii="Arial" w:hAnsi="Arial"/>
                <w:color w:val="000000"/>
                <w:kern w:val="0"/>
                <w:sz w:val="18"/>
                <w:szCs w:val="18"/>
                <w:lang w:val="it-IT" w:eastAsia="it-IT" w:bidi="ar-SA"/>
              </w:rPr>
              <w:t>Marco Principi: 071 8063893</w:t>
            </w:r>
          </w:p>
        </w:tc>
      </w:tr>
      <w:tr>
        <w:trPr>
          <w:trHeight w:val="492"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Domicilio digitale</w:t>
            </w:r>
          </w:p>
        </w:tc>
        <w:tc>
          <w:tcPr>
            <w:tcW w:w="79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color w:val="000000"/>
                <w:sz w:val="18"/>
                <w:szCs w:val="18"/>
              </w:rPr>
            </w:pPr>
            <w:r>
              <w:rPr>
                <w:rFonts w:eastAsia="Calibri" w:cs="Arial" w:ascii="Arial" w:hAnsi="Arial"/>
                <w:color w:val="0000FF"/>
                <w:kern w:val="0"/>
                <w:sz w:val="18"/>
                <w:szCs w:val="18"/>
                <w:u w:val="single" w:color="0000FF"/>
                <w:lang w:val="it-IT" w:eastAsia="it-IT" w:bidi="ar-SA"/>
              </w:rPr>
              <w:t>regione.marche.innovazionericerca@emarche.it</w:t>
            </w:r>
            <w:r>
              <w:rPr>
                <w:rFonts w:eastAsia="Calibri" w:cs="Arial" w:ascii="Arial" w:hAnsi="Arial"/>
                <w:color w:val="000000"/>
                <w:kern w:val="0"/>
                <w:sz w:val="18"/>
                <w:szCs w:val="18"/>
                <w:lang w:val="it-IT" w:eastAsia="it-IT" w:bidi="ar-SA"/>
              </w:rPr>
              <w:t xml:space="preserve">  </w:t>
            </w:r>
          </w:p>
        </w:tc>
      </w:tr>
      <w:tr>
        <w:trPr>
          <w:trHeight w:val="667"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 xml:space="preserve">Indirizzo mail </w:t>
            </w:r>
          </w:p>
        </w:tc>
        <w:tc>
          <w:tcPr>
            <w:tcW w:w="790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jc w:val="left"/>
              <w:rPr>
                <w:rFonts w:ascii="Arial" w:hAnsi="Arial" w:eastAsia="Calibri" w:cs="Arial"/>
                <w:color w:val="000000"/>
                <w:sz w:val="18"/>
                <w:szCs w:val="18"/>
              </w:rPr>
            </w:pPr>
            <w:hyperlink r:id="rId2">
              <w:r>
                <w:rPr>
                  <w:rStyle w:val="Hyperlink"/>
                  <w:rFonts w:eastAsia="Calibri" w:cs="Arial" w:ascii="Arial" w:hAnsi="Arial"/>
                  <w:kern w:val="0"/>
                  <w:sz w:val="18"/>
                  <w:szCs w:val="18"/>
                  <w:lang w:val="it-IT" w:eastAsia="it-IT" w:bidi="ar-SA"/>
                </w:rPr>
                <w:t>anna.torelli@regione.marche.it</w:t>
              </w:r>
            </w:hyperlink>
          </w:p>
          <w:p>
            <w:pPr>
              <w:pStyle w:val="Normal"/>
              <w:widowControl/>
              <w:spacing w:lineRule="auto" w:line="259" w:before="0" w:after="0"/>
              <w:jc w:val="left"/>
              <w:rPr>
                <w:rStyle w:val="Hyperlink"/>
                <w:rFonts w:ascii="Arial" w:hAnsi="Arial" w:eastAsia="Calibri" w:cs="Arial"/>
                <w:sz w:val="18"/>
                <w:szCs w:val="18"/>
              </w:rPr>
            </w:pPr>
            <w:hyperlink r:id="rId3">
              <w:r>
                <w:rPr>
                  <w:rStyle w:val="Hyperlink"/>
                  <w:rFonts w:eastAsia="Calibri" w:cs="Arial" w:ascii="Arial" w:hAnsi="Arial"/>
                  <w:kern w:val="0"/>
                  <w:sz w:val="18"/>
                  <w:szCs w:val="18"/>
                  <w:lang w:val="it-IT" w:eastAsia="it-IT" w:bidi="ar-SA"/>
                </w:rPr>
                <w:t>marco.principi@regione.marche.it</w:t>
              </w:r>
            </w:hyperlink>
            <w:r>
              <w:rPr>
                <w:rStyle w:val="Hyperlink"/>
                <w:rFonts w:eastAsia="Calibri" w:cs="Arial" w:ascii="Arial" w:hAnsi="Arial"/>
                <w:kern w:val="0"/>
                <w:sz w:val="18"/>
                <w:szCs w:val="18"/>
                <w:lang w:val="it-IT" w:eastAsia="it-IT" w:bidi="ar-SA"/>
              </w:rPr>
              <w:t xml:space="preserve"> </w:t>
            </w:r>
          </w:p>
          <w:p>
            <w:pPr>
              <w:pStyle w:val="Normal"/>
              <w:widowControl/>
              <w:spacing w:lineRule="auto" w:line="259" w:before="0" w:after="0"/>
              <w:jc w:val="left"/>
              <w:rPr>
                <w:rFonts w:ascii="Arial" w:hAnsi="Arial" w:eastAsia="Calibri" w:cs="Arial"/>
                <w:color w:val="0000FF"/>
                <w:sz w:val="18"/>
                <w:szCs w:val="18"/>
                <w:u w:val="single" w:color="0000FF"/>
              </w:rPr>
            </w:pPr>
            <w:r>
              <w:rPr>
                <w:rFonts w:eastAsia="Calibri" w:cs="Arial" w:ascii="Arial" w:hAnsi="Arial"/>
                <w:color w:val="0000FF"/>
                <w:kern w:val="0"/>
                <w:sz w:val="18"/>
                <w:szCs w:val="18"/>
                <w:u w:val="single" w:color="0000FF"/>
                <w:lang w:val="it-IT" w:eastAsia="it-IT" w:bidi="ar-SA"/>
              </w:rPr>
            </w:r>
          </w:p>
        </w:tc>
      </w:tr>
      <w:tr>
        <w:trPr>
          <w:trHeight w:val="667"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 xml:space="preserve">Link sito web </w:t>
            </w:r>
          </w:p>
        </w:tc>
        <w:tc>
          <w:tcPr>
            <w:tcW w:w="790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jc w:val="left"/>
              <w:rPr>
                <w:rFonts w:ascii="Arial" w:hAnsi="Arial" w:eastAsia="Calibri" w:cs="Arial"/>
                <w:color w:val="000000"/>
                <w:sz w:val="18"/>
                <w:szCs w:val="18"/>
              </w:rPr>
            </w:pPr>
            <w:hyperlink r:id="rId4">
              <w:r>
                <w:rPr>
                  <w:rStyle w:val="Style"/>
                  <w:rFonts w:eastAsia="Calibri" w:cs="Arial" w:ascii="Arial" w:hAnsi="Arial"/>
                  <w:color w:themeColor="hyperlink" w:val="0563C1"/>
                  <w:kern w:val="0"/>
                  <w:sz w:val="18"/>
                  <w:szCs w:val="18"/>
                  <w:u w:val="single"/>
                  <w:lang w:val="it-IT" w:eastAsia="it-IT" w:bidi="ar-SA"/>
                </w:rPr>
                <w:t>https://www.regione.marche.it/Entra-in-Regione/Marche-Innovazione</w:t>
              </w:r>
            </w:hyperlink>
          </w:p>
          <w:p>
            <w:pPr>
              <w:pStyle w:val="Normal"/>
              <w:widowControl/>
              <w:spacing w:lineRule="auto" w:line="259" w:before="0" w:after="0"/>
              <w:jc w:val="left"/>
              <w:rPr>
                <w:rFonts w:ascii="Arial" w:hAnsi="Arial" w:eastAsia="Calibri" w:cs="Arial"/>
                <w:color w:val="000000"/>
                <w:sz w:val="18"/>
                <w:szCs w:val="18"/>
              </w:rPr>
            </w:pPr>
            <w:hyperlink r:id="rId5">
              <w:r>
                <w:rPr>
                  <w:rStyle w:val="Style"/>
                  <w:rFonts w:eastAsia="Calibri" w:cs="Arial" w:ascii="Arial" w:hAnsi="Arial"/>
                  <w:color w:themeColor="hyperlink" w:val="0563C1"/>
                  <w:kern w:val="0"/>
                  <w:sz w:val="18"/>
                  <w:szCs w:val="18"/>
                  <w:u w:val="single"/>
                  <w:lang w:val="it-IT" w:eastAsia="it-IT" w:bidi="ar-SA"/>
                </w:rPr>
                <w:t>https://www.regione.marche.it/Entra-in-Regione/Bandi</w:t>
              </w:r>
            </w:hyperlink>
          </w:p>
          <w:p>
            <w:pPr>
              <w:pStyle w:val="Normal"/>
              <w:widowControl/>
              <w:spacing w:lineRule="auto" w:line="259" w:before="0" w:after="0"/>
              <w:jc w:val="left"/>
              <w:rPr>
                <w:rFonts w:ascii="Arial" w:hAnsi="Arial" w:cs="Arial"/>
                <w:sz w:val="18"/>
                <w:szCs w:val="18"/>
              </w:rPr>
            </w:pPr>
            <w:r>
              <w:rPr>
                <w:rFonts w:cs="Arial" w:ascii="Arial" w:hAnsi="Arial"/>
                <w:kern w:val="0"/>
                <w:sz w:val="18"/>
                <w:szCs w:val="18"/>
                <w:lang w:val="it-IT" w:eastAsia="it-IT" w:bidi="ar-SA"/>
              </w:rPr>
            </w:r>
          </w:p>
        </w:tc>
      </w:tr>
    </w:tbl>
    <w:p>
      <w:pPr>
        <w:pStyle w:val="Normal"/>
        <w:jc w:val="center"/>
        <w:rPr>
          <w:rFonts w:ascii="Arial" w:hAnsi="Arial" w:cs="Arial"/>
          <w:b/>
          <w:bCs/>
          <w:sz w:val="28"/>
          <w:szCs w:val="28"/>
        </w:rPr>
      </w:pPr>
      <w:r>
        <w:rPr>
          <w:rFonts w:cs="Arial" w:ascii="Arial" w:hAnsi="Arial"/>
          <w:b/>
          <w:bCs/>
          <w:sz w:val="28"/>
          <w:szCs w:val="28"/>
        </w:rPr>
      </w:r>
    </w:p>
    <w:p>
      <w:pPr>
        <w:pStyle w:val="Normal"/>
        <w:spacing w:lineRule="auto" w:line="259" w:before="0" w:after="160"/>
        <w:rPr>
          <w:rFonts w:ascii="Arial" w:hAnsi="Arial" w:cs="Arial"/>
          <w:b/>
          <w:bCs/>
          <w:sz w:val="28"/>
          <w:szCs w:val="28"/>
        </w:rPr>
      </w:pPr>
      <w:r>
        <w:rPr>
          <w:rFonts w:cs="Arial" w:ascii="Arial" w:hAnsi="Arial"/>
          <w:b/>
          <w:bCs/>
          <w:sz w:val="28"/>
          <w:szCs w:val="28"/>
        </w:rPr>
      </w:r>
    </w:p>
    <w:sdt>
      <w:sdtPr>
        <w:docPartObj>
          <w:docPartGallery w:val="Table of Contents"/>
          <w:docPartUnique w:val="true"/>
        </w:docPartObj>
      </w:sdtPr>
      <w:sdtContent>
        <w:p>
          <w:pPr>
            <w:pStyle w:val="TOCHeading"/>
            <w:numPr>
              <w:ilvl w:val="0"/>
              <w:numId w:val="0"/>
            </w:numPr>
            <w:spacing w:before="0" w:after="0"/>
            <w:ind w:hanging="432" w:left="432"/>
            <w:rPr>
              <w:rFonts w:ascii="Arial" w:hAnsi="Arial" w:cs="Arial"/>
              <w:b w:val="false"/>
              <w:bCs/>
            </w:rPr>
          </w:pPr>
          <w:r>
            <w:br w:type="page"/>
          </w:r>
          <w:r>
            <w:rPr>
              <w:rFonts w:cs="Arial" w:ascii="Arial" w:hAnsi="Arial"/>
              <w:b w:val="false"/>
              <w:bCs/>
            </w:rPr>
            <w:t>Sommario</w:t>
          </w:r>
        </w:p>
        <w:p>
          <w:pPr>
            <w:pStyle w:val="TOC1"/>
            <w:rPr>
              <w:rFonts w:ascii="Calibri" w:hAnsi="Calibri" w:eastAsia="" w:cs="" w:asciiTheme="minorHAnsi" w:cstheme="minorBidi" w:eastAsiaTheme="minorEastAsia" w:hAnsiTheme="minorHAnsi"/>
              <w:b w:val="false"/>
              <w:sz w:val="22"/>
              <w:szCs w:val="22"/>
              <w:lang w:eastAsia="it-IT"/>
            </w:rPr>
          </w:pPr>
          <w:r>
            <w:fldChar w:fldCharType="begin"/>
          </w:r>
          <w:r>
            <w:rPr>
              <w:webHidden/>
              <w:rStyle w:val="Collegamentoindice"/>
              <w:rFonts w:cs="Arial" w:ascii="Arial" w:hAnsi="Arial"/>
            </w:rPr>
            <w:instrText xml:space="preserve"> TOC \z \o "1-3" \u \h</w:instrText>
          </w:r>
          <w:r>
            <w:rPr>
              <w:webHidden/>
              <w:rStyle w:val="Collegamentoindice"/>
              <w:rFonts w:cs="Arial" w:ascii="Arial" w:hAnsi="Arial"/>
            </w:rPr>
            <w:fldChar w:fldCharType="separate"/>
          </w:r>
          <w:hyperlink w:anchor="_Toc205486505">
            <w:r>
              <w:rPr>
                <w:webHidden/>
                <w:rStyle w:val="Collegamentoindice"/>
                <w:rFonts w:cs="Arial" w:ascii="Arial" w:hAnsi="Arial"/>
              </w:rPr>
              <w:t>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Finalità e risorse</w:t>
            </w:r>
            <w:r>
              <w:rPr>
                <w:webHidden/>
              </w:rPr>
              <w:fldChar w:fldCharType="begin"/>
            </w:r>
            <w:r>
              <w:rPr>
                <w:webHidden/>
              </w:rPr>
              <w:instrText xml:space="preserve">PAGEREF _Toc205486505 \h</w:instrText>
            </w:r>
            <w:r>
              <w:rPr>
                <w:webHidden/>
              </w:rPr>
              <w:fldChar w:fldCharType="separate"/>
            </w:r>
            <w:r>
              <w:rPr>
                <w:rStyle w:val="Collegamentoindice"/>
                <w:vanish w:val="false"/>
              </w:rPr>
              <w:tab/>
              <w:t>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06">
            <w:r>
              <w:rPr>
                <w:webHidden/>
                <w:rStyle w:val="Collegamentoindice"/>
                <w:rFonts w:cs="Arial" w:ascii="Arial" w:hAnsi="Arial"/>
              </w:rPr>
              <w:t>1.1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Finalità</w:t>
            </w:r>
            <w:r>
              <w:rPr>
                <w:webHidden/>
              </w:rPr>
              <w:fldChar w:fldCharType="begin"/>
            </w:r>
            <w:r>
              <w:rPr>
                <w:webHidden/>
              </w:rPr>
              <w:instrText xml:space="preserve">PAGEREF _Toc205486506 \h</w:instrText>
            </w:r>
            <w:r>
              <w:rPr>
                <w:webHidden/>
              </w:rPr>
              <w:fldChar w:fldCharType="separate"/>
            </w:r>
            <w:r>
              <w:rPr>
                <w:rStyle w:val="Collegamentoindice"/>
                <w:vanish w:val="false"/>
              </w:rPr>
              <w:tab/>
              <w:t>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07">
            <w:r>
              <w:rPr>
                <w:webHidden/>
                <w:rStyle w:val="Collegamentoindice"/>
                <w:rFonts w:cs="Arial" w:ascii="Arial" w:hAnsi="Arial"/>
              </w:rPr>
              <w:t>1.2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Obiettivi</w:t>
            </w:r>
            <w:r>
              <w:rPr>
                <w:webHidden/>
              </w:rPr>
              <w:fldChar w:fldCharType="begin"/>
            </w:r>
            <w:r>
              <w:rPr>
                <w:webHidden/>
              </w:rPr>
              <w:instrText xml:space="preserve">PAGEREF _Toc205486507 \h</w:instrText>
            </w:r>
            <w:r>
              <w:rPr>
                <w:webHidden/>
              </w:rPr>
              <w:fldChar w:fldCharType="separate"/>
            </w:r>
            <w:r>
              <w:rPr>
                <w:rStyle w:val="Collegamentoindice"/>
                <w:vanish w:val="false"/>
              </w:rPr>
              <w:tab/>
              <w:t>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08">
            <w:r>
              <w:rPr>
                <w:webHidden/>
                <w:rStyle w:val="Collegamentoindice"/>
                <w:rFonts w:cs="Arial" w:ascii="Arial" w:hAnsi="Arial"/>
              </w:rPr>
              <w:t>1.3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Dotazione finanziaria</w:t>
            </w:r>
            <w:r>
              <w:rPr>
                <w:webHidden/>
              </w:rPr>
              <w:fldChar w:fldCharType="begin"/>
            </w:r>
            <w:r>
              <w:rPr>
                <w:webHidden/>
              </w:rPr>
              <w:instrText xml:space="preserve">PAGEREF _Toc205486508 \h</w:instrText>
            </w:r>
            <w:r>
              <w:rPr>
                <w:webHidden/>
              </w:rPr>
              <w:fldChar w:fldCharType="separate"/>
            </w:r>
            <w:r>
              <w:rPr>
                <w:rStyle w:val="Collegamentoindice"/>
                <w:vanish w:val="false"/>
              </w:rPr>
              <w:tab/>
              <w:t>5</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09">
            <w:r>
              <w:rPr>
                <w:webHidden/>
                <w:rStyle w:val="Collegamentoindice"/>
                <w:rFonts w:cs="Arial" w:ascii="Arial" w:hAnsi="Arial"/>
              </w:rPr>
              <w:t>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Beneficiari e requisiti di ammissibilità</w:t>
            </w:r>
            <w:r>
              <w:rPr>
                <w:webHidden/>
              </w:rPr>
              <w:fldChar w:fldCharType="begin"/>
            </w:r>
            <w:r>
              <w:rPr>
                <w:webHidden/>
              </w:rPr>
              <w:instrText xml:space="preserve">PAGEREF _Toc205486509 \h</w:instrText>
            </w:r>
            <w:r>
              <w:rPr>
                <w:webHidden/>
              </w:rPr>
              <w:fldChar w:fldCharType="separate"/>
            </w:r>
            <w:r>
              <w:rPr>
                <w:rStyle w:val="Collegamentoindice"/>
                <w:vanish w:val="false"/>
              </w:rPr>
              <w:tab/>
              <w:t>5</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10">
            <w:r>
              <w:rPr>
                <w:webHidden/>
                <w:rStyle w:val="Collegamentoindice"/>
                <w:rFonts w:cs="Arial" w:ascii="Arial" w:hAnsi="Arial"/>
              </w:rPr>
              <w:t>2.1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Beneficiari</w:t>
            </w:r>
            <w:r>
              <w:rPr>
                <w:webHidden/>
              </w:rPr>
              <w:fldChar w:fldCharType="begin"/>
            </w:r>
            <w:r>
              <w:rPr>
                <w:webHidden/>
              </w:rPr>
              <w:instrText xml:space="preserve">PAGEREF _Toc205486510 \h</w:instrText>
            </w:r>
            <w:r>
              <w:rPr>
                <w:webHidden/>
              </w:rPr>
              <w:fldChar w:fldCharType="separate"/>
            </w:r>
            <w:r>
              <w:rPr>
                <w:rStyle w:val="Collegamentoindice"/>
                <w:vanish w:val="false"/>
              </w:rPr>
              <w:tab/>
              <w:t>5</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11">
            <w:r>
              <w:rPr>
                <w:webHidden/>
                <w:rStyle w:val="Collegamentoindice"/>
                <w:rFonts w:cs="Arial" w:ascii="Arial" w:hAnsi="Arial"/>
              </w:rPr>
              <w:t>2.2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Tipologia di procedura</w:t>
            </w:r>
            <w:r>
              <w:rPr>
                <w:webHidden/>
              </w:rPr>
              <w:fldChar w:fldCharType="begin"/>
            </w:r>
            <w:r>
              <w:rPr>
                <w:webHidden/>
              </w:rPr>
              <w:instrText xml:space="preserve">PAGEREF _Toc205486511 \h</w:instrText>
            </w:r>
            <w:r>
              <w:rPr>
                <w:webHidden/>
              </w:rPr>
              <w:fldChar w:fldCharType="separate"/>
            </w:r>
            <w:r>
              <w:rPr>
                <w:rStyle w:val="Collegamentoindice"/>
                <w:vanish w:val="false"/>
              </w:rPr>
              <w:tab/>
              <w:t>5</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12">
            <w:r>
              <w:rPr>
                <w:webHidden/>
                <w:rStyle w:val="Collegamentoindice"/>
                <w:rFonts w:cs="Arial" w:ascii="Arial" w:hAnsi="Arial"/>
              </w:rPr>
              <w:t>2.3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Requisiti di ammissibilità</w:t>
            </w:r>
            <w:r>
              <w:rPr>
                <w:webHidden/>
              </w:rPr>
              <w:fldChar w:fldCharType="begin"/>
            </w:r>
            <w:r>
              <w:rPr>
                <w:webHidden/>
              </w:rPr>
              <w:instrText xml:space="preserve">PAGEREF _Toc205486512 \h</w:instrText>
            </w:r>
            <w:r>
              <w:rPr>
                <w:webHidden/>
              </w:rPr>
              <w:fldChar w:fldCharType="separate"/>
            </w:r>
            <w:r>
              <w:rPr>
                <w:rStyle w:val="Collegamentoindice"/>
                <w:vanish w:val="false"/>
              </w:rPr>
              <w:tab/>
              <w:t>6</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13">
            <w:r>
              <w:rPr>
                <w:webHidden/>
                <w:rStyle w:val="Collegamentoindice"/>
                <w:rFonts w:cs="Arial" w:ascii="Arial" w:hAnsi="Arial"/>
              </w:rPr>
              <w:t>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Ambiti di intervento</w:t>
            </w:r>
            <w:r>
              <w:rPr>
                <w:webHidden/>
              </w:rPr>
              <w:fldChar w:fldCharType="begin"/>
            </w:r>
            <w:r>
              <w:rPr>
                <w:webHidden/>
              </w:rPr>
              <w:instrText xml:space="preserve">PAGEREF _Toc205486513 \h</w:instrText>
            </w:r>
            <w:r>
              <w:rPr>
                <w:webHidden/>
              </w:rPr>
              <w:fldChar w:fldCharType="separate"/>
            </w:r>
            <w:r>
              <w:rPr>
                <w:rStyle w:val="Collegamentoindice"/>
                <w:vanish w:val="false"/>
              </w:rPr>
              <w:tab/>
              <w:t>8</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14">
            <w:r>
              <w:rPr>
                <w:webHidden/>
                <w:rStyle w:val="Collegamentoindice"/>
                <w:rFonts w:cs="Arial" w:ascii="Arial" w:hAnsi="Arial"/>
              </w:rPr>
              <w:t>3.1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Coerenza dei progetti con gli ambiti STEP</w:t>
            </w:r>
            <w:r>
              <w:rPr>
                <w:webHidden/>
              </w:rPr>
              <w:fldChar w:fldCharType="begin"/>
            </w:r>
            <w:r>
              <w:rPr>
                <w:webHidden/>
              </w:rPr>
              <w:instrText xml:space="preserve">PAGEREF _Toc205486514 \h</w:instrText>
            </w:r>
            <w:r>
              <w:rPr>
                <w:webHidden/>
              </w:rPr>
              <w:fldChar w:fldCharType="separate"/>
            </w:r>
            <w:r>
              <w:rPr>
                <w:rStyle w:val="Collegamentoindice"/>
                <w:vanish w:val="false"/>
              </w:rPr>
              <w:tab/>
              <w:t>9</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15">
            <w:r>
              <w:rPr>
                <w:webHidden/>
                <w:rStyle w:val="Collegamentoindice"/>
                <w:rFonts w:cs="Arial" w:ascii="Arial" w:hAnsi="Arial"/>
              </w:rPr>
              <w:t>4</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Interventi e spese ammissibili</w:t>
            </w:r>
            <w:r>
              <w:rPr>
                <w:webHidden/>
              </w:rPr>
              <w:fldChar w:fldCharType="begin"/>
            </w:r>
            <w:r>
              <w:rPr>
                <w:webHidden/>
              </w:rPr>
              <w:instrText xml:space="preserve">PAGEREF _Toc205486515 \h</w:instrText>
            </w:r>
            <w:r>
              <w:rPr>
                <w:webHidden/>
              </w:rPr>
              <w:fldChar w:fldCharType="separate"/>
            </w:r>
            <w:r>
              <w:rPr>
                <w:rStyle w:val="Collegamentoindice"/>
                <w:vanish w:val="false"/>
              </w:rPr>
              <w:tab/>
              <w:t>11</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16">
            <w:r>
              <w:rPr>
                <w:webHidden/>
                <w:rStyle w:val="Collegamentoindice"/>
                <w:rFonts w:cs="Arial" w:ascii="Arial" w:hAnsi="Arial"/>
              </w:rPr>
              <w:t>4.1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Progetti che discendono da risultati di ricerca già acquisiti</w:t>
            </w:r>
            <w:r>
              <w:rPr>
                <w:webHidden/>
              </w:rPr>
              <w:fldChar w:fldCharType="begin"/>
            </w:r>
            <w:r>
              <w:rPr>
                <w:webHidden/>
              </w:rPr>
              <w:instrText xml:space="preserve">PAGEREF _Toc205486516 \h</w:instrText>
            </w:r>
            <w:r>
              <w:rPr>
                <w:webHidden/>
              </w:rPr>
              <w:fldChar w:fldCharType="separate"/>
            </w:r>
            <w:r>
              <w:rPr>
                <w:rStyle w:val="Collegamentoindice"/>
                <w:vanish w:val="false"/>
              </w:rPr>
              <w:tab/>
              <w:t>11</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17">
            <w:r>
              <w:rPr>
                <w:webHidden/>
                <w:rStyle w:val="Collegamentoindice"/>
                <w:rFonts w:cs="Arial" w:ascii="Arial" w:hAnsi="Arial"/>
              </w:rPr>
              <w:t>4.2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Progetti ammissibili</w:t>
            </w:r>
            <w:r>
              <w:rPr>
                <w:webHidden/>
              </w:rPr>
              <w:fldChar w:fldCharType="begin"/>
            </w:r>
            <w:r>
              <w:rPr>
                <w:webHidden/>
              </w:rPr>
              <w:instrText xml:space="preserve">PAGEREF _Toc205486517 \h</w:instrText>
            </w:r>
            <w:r>
              <w:rPr>
                <w:webHidden/>
              </w:rPr>
              <w:fldChar w:fldCharType="separate"/>
            </w:r>
            <w:r>
              <w:rPr>
                <w:rStyle w:val="Collegamentoindice"/>
                <w:vanish w:val="false"/>
              </w:rPr>
              <w:tab/>
              <w:t>12</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18">
            <w:r>
              <w:rPr>
                <w:webHidden/>
                <w:rStyle w:val="Collegamentoindice"/>
                <w:rFonts w:cs="Arial" w:ascii="Arial" w:hAnsi="Arial"/>
              </w:rPr>
              <w:t>4.3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Massimali di investimento</w:t>
            </w:r>
            <w:r>
              <w:rPr>
                <w:webHidden/>
              </w:rPr>
              <w:fldChar w:fldCharType="begin"/>
            </w:r>
            <w:r>
              <w:rPr>
                <w:webHidden/>
              </w:rPr>
              <w:instrText xml:space="preserve">PAGEREF _Toc205486518 \h</w:instrText>
            </w:r>
            <w:r>
              <w:rPr>
                <w:webHidden/>
              </w:rPr>
              <w:fldChar w:fldCharType="separate"/>
            </w:r>
            <w:r>
              <w:rPr>
                <w:rStyle w:val="Collegamentoindice"/>
                <w:vanish w:val="false"/>
              </w:rPr>
              <w:tab/>
              <w:t>13</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19">
            <w:r>
              <w:rPr>
                <w:webHidden/>
                <w:rStyle w:val="Collegamentoindice"/>
                <w:rFonts w:cs="Arial" w:ascii="Arial" w:hAnsi="Arial"/>
              </w:rPr>
              <w:t>4.4</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Spese Ammissibili</w:t>
            </w:r>
            <w:r>
              <w:rPr>
                <w:webHidden/>
              </w:rPr>
              <w:fldChar w:fldCharType="begin"/>
            </w:r>
            <w:r>
              <w:rPr>
                <w:webHidden/>
              </w:rPr>
              <w:instrText xml:space="preserve">PAGEREF _Toc205486519 \h</w:instrText>
            </w:r>
            <w:r>
              <w:rPr>
                <w:webHidden/>
              </w:rPr>
              <w:fldChar w:fldCharType="separate"/>
            </w:r>
            <w:r>
              <w:rPr>
                <w:rStyle w:val="Collegamentoindice"/>
                <w:vanish w:val="false"/>
              </w:rPr>
              <w:tab/>
              <w:t>14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20">
            <w:r>
              <w:rPr>
                <w:webHidden/>
                <w:rStyle w:val="Collegamentoindice"/>
                <w:rFonts w:cs="Arial" w:ascii="Arial" w:hAnsi="Arial"/>
              </w:rPr>
              <w:t>4.5</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Termini ammissibilità della spesa</w:t>
            </w:r>
            <w:r>
              <w:rPr>
                <w:webHidden/>
              </w:rPr>
              <w:fldChar w:fldCharType="begin"/>
            </w:r>
            <w:r>
              <w:rPr>
                <w:webHidden/>
              </w:rPr>
              <w:instrText xml:space="preserve">PAGEREF _Toc205486520 \h</w:instrText>
            </w:r>
            <w:r>
              <w:rPr>
                <w:webHidden/>
              </w:rPr>
              <w:fldChar w:fldCharType="separate"/>
            </w:r>
            <w:r>
              <w:rPr>
                <w:rStyle w:val="Collegamentoindice"/>
                <w:vanish w:val="false"/>
              </w:rPr>
              <w:tab/>
              <w:t>16</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21">
            <w:r>
              <w:rPr>
                <w:webHidden/>
                <w:rStyle w:val="Collegamentoindice"/>
                <w:rFonts w:cs="Arial" w:ascii="Arial" w:hAnsi="Arial"/>
              </w:rPr>
              <w:t>4.6</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Intensità dell’agevolazione</w:t>
            </w:r>
            <w:r>
              <w:rPr>
                <w:webHidden/>
              </w:rPr>
              <w:fldChar w:fldCharType="begin"/>
            </w:r>
            <w:r>
              <w:rPr>
                <w:webHidden/>
              </w:rPr>
              <w:instrText xml:space="preserve">PAGEREF _Toc205486521 \h</w:instrText>
            </w:r>
            <w:r>
              <w:rPr>
                <w:webHidden/>
              </w:rPr>
              <w:fldChar w:fldCharType="separate"/>
            </w:r>
            <w:r>
              <w:rPr>
                <w:rStyle w:val="Collegamentoindice"/>
                <w:vanish w:val="false"/>
              </w:rPr>
              <w:tab/>
              <w:t>17</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22">
            <w:r>
              <w:rPr>
                <w:webHidden/>
                <w:rStyle w:val="Collegamentoindice"/>
                <w:rFonts w:cs="Arial" w:ascii="Arial" w:hAnsi="Arial"/>
              </w:rPr>
              <w:t>4.7</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Regole di cumulo</w:t>
            </w:r>
            <w:r>
              <w:rPr>
                <w:webHidden/>
              </w:rPr>
              <w:fldChar w:fldCharType="begin"/>
            </w:r>
            <w:r>
              <w:rPr>
                <w:webHidden/>
              </w:rPr>
              <w:instrText xml:space="preserve">PAGEREF _Toc205486522 \h</w:instrText>
            </w:r>
            <w:r>
              <w:rPr>
                <w:webHidden/>
              </w:rPr>
              <w:fldChar w:fldCharType="separate"/>
            </w:r>
            <w:r>
              <w:rPr>
                <w:rStyle w:val="Collegamentoindice"/>
                <w:vanish w:val="false"/>
              </w:rPr>
              <w:tab/>
              <w:t>19</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23">
            <w:r>
              <w:rPr>
                <w:webHidden/>
                <w:rStyle w:val="Collegamentoindice"/>
                <w:rFonts w:cs="Arial" w:ascii="Arial" w:hAnsi="Arial"/>
              </w:rPr>
              <w:t>4.8</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Divieto di doppio finanziamento</w:t>
            </w:r>
            <w:r>
              <w:rPr>
                <w:webHidden/>
              </w:rPr>
              <w:fldChar w:fldCharType="begin"/>
            </w:r>
            <w:r>
              <w:rPr>
                <w:webHidden/>
              </w:rPr>
              <w:instrText xml:space="preserve">PAGEREF _Toc205486523 \h</w:instrText>
            </w:r>
            <w:r>
              <w:rPr>
                <w:webHidden/>
              </w:rPr>
              <w:fldChar w:fldCharType="separate"/>
            </w:r>
            <w:r>
              <w:rPr>
                <w:rStyle w:val="Collegamentoindice"/>
                <w:vanish w:val="false"/>
              </w:rPr>
              <w:tab/>
              <w:t>20</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24">
            <w:r>
              <w:rPr>
                <w:webHidden/>
                <w:rStyle w:val="Collegamentoindice"/>
                <w:rFonts w:cs="Arial" w:ascii="Arial" w:hAnsi="Arial"/>
              </w:rPr>
              <w:t>4.9</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Sostenibilità finanziaria</w:t>
            </w:r>
            <w:r>
              <w:rPr>
                <w:webHidden/>
              </w:rPr>
              <w:fldChar w:fldCharType="begin"/>
            </w:r>
            <w:r>
              <w:rPr>
                <w:webHidden/>
              </w:rPr>
              <w:instrText xml:space="preserve">PAGEREF _Toc205486524 \h</w:instrText>
            </w:r>
            <w:r>
              <w:rPr>
                <w:webHidden/>
              </w:rPr>
              <w:fldChar w:fldCharType="separate"/>
            </w:r>
            <w:r>
              <w:rPr>
                <w:rStyle w:val="Collegamentoindice"/>
                <w:vanish w:val="false"/>
              </w:rPr>
              <w:tab/>
              <w:t>20</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25">
            <w:r>
              <w:rPr>
                <w:webHidden/>
                <w:rStyle w:val="Collegamentoindice"/>
                <w:rFonts w:cs="Arial" w:ascii="Arial" w:hAnsi="Arial"/>
              </w:rPr>
              <w:t>5</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Modalità e termini presentazione della domanda</w:t>
            </w:r>
            <w:r>
              <w:rPr>
                <w:webHidden/>
              </w:rPr>
              <w:fldChar w:fldCharType="begin"/>
            </w:r>
            <w:r>
              <w:rPr>
                <w:webHidden/>
              </w:rPr>
              <w:instrText xml:space="preserve">PAGEREF _Toc205486525 \h</w:instrText>
            </w:r>
            <w:r>
              <w:rPr>
                <w:webHidden/>
              </w:rPr>
              <w:fldChar w:fldCharType="separate"/>
            </w:r>
            <w:r>
              <w:rPr>
                <w:rStyle w:val="Collegamentoindice"/>
                <w:vanish w:val="false"/>
              </w:rPr>
              <w:tab/>
              <w:t>22</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26">
            <w:r>
              <w:rPr>
                <w:webHidden/>
                <w:rStyle w:val="Collegamentoindice"/>
                <w:rFonts w:cs="Arial" w:ascii="Arial" w:hAnsi="Arial"/>
              </w:rPr>
              <w:t>5.1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Modalità di presentazione della domanda</w:t>
            </w:r>
            <w:r>
              <w:rPr>
                <w:webHidden/>
              </w:rPr>
              <w:fldChar w:fldCharType="begin"/>
            </w:r>
            <w:r>
              <w:rPr>
                <w:webHidden/>
              </w:rPr>
              <w:instrText xml:space="preserve">PAGEREF _Toc205486526 \h</w:instrText>
            </w:r>
            <w:r>
              <w:rPr>
                <w:webHidden/>
              </w:rPr>
              <w:fldChar w:fldCharType="separate"/>
            </w:r>
            <w:r>
              <w:rPr>
                <w:rStyle w:val="Collegamentoindice"/>
                <w:vanish w:val="false"/>
              </w:rPr>
              <w:tab/>
              <w:t>22</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27">
            <w:r>
              <w:rPr>
                <w:webHidden/>
                <w:rStyle w:val="Collegamentoindice"/>
                <w:rFonts w:cs="Arial" w:ascii="Arial" w:hAnsi="Arial"/>
              </w:rPr>
              <w:t>5.2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Termini di presentazione della domanda</w:t>
            </w:r>
            <w:r>
              <w:rPr>
                <w:webHidden/>
              </w:rPr>
              <w:fldChar w:fldCharType="begin"/>
            </w:r>
            <w:r>
              <w:rPr>
                <w:webHidden/>
              </w:rPr>
              <w:instrText xml:space="preserve">PAGEREF _Toc205486527 \h</w:instrText>
            </w:r>
            <w:r>
              <w:rPr>
                <w:webHidden/>
              </w:rPr>
              <w:fldChar w:fldCharType="separate"/>
            </w:r>
            <w:r>
              <w:rPr>
                <w:rStyle w:val="Collegamentoindice"/>
                <w:vanish w:val="false"/>
              </w:rPr>
              <w:tab/>
              <w:t>22</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28">
            <w:r>
              <w:rPr>
                <w:webHidden/>
                <w:rStyle w:val="Collegamentoindice"/>
                <w:rFonts w:cs="Arial" w:ascii="Arial" w:hAnsi="Arial"/>
              </w:rPr>
              <w:t>5.3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Documentazione a corredo della domanda</w:t>
            </w:r>
            <w:r>
              <w:rPr>
                <w:webHidden/>
              </w:rPr>
              <w:fldChar w:fldCharType="begin"/>
            </w:r>
            <w:r>
              <w:rPr>
                <w:webHidden/>
              </w:rPr>
              <w:instrText xml:space="preserve">PAGEREF _Toc205486528 \h</w:instrText>
            </w:r>
            <w:r>
              <w:rPr>
                <w:webHidden/>
              </w:rPr>
              <w:fldChar w:fldCharType="separate"/>
            </w:r>
            <w:r>
              <w:rPr>
                <w:rStyle w:val="Collegamentoindice"/>
                <w:vanish w:val="false"/>
              </w:rPr>
              <w:tab/>
              <w:t>23</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29">
            <w:r>
              <w:rPr>
                <w:webHidden/>
                <w:rStyle w:val="Collegamentoindice"/>
                <w:rFonts w:cs="Arial" w:ascii="Arial" w:hAnsi="Arial"/>
              </w:rPr>
              <w:t>5.4</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Documentazione incompleta e integrativa</w:t>
            </w:r>
            <w:r>
              <w:rPr>
                <w:webHidden/>
              </w:rPr>
              <w:fldChar w:fldCharType="begin"/>
            </w:r>
            <w:r>
              <w:rPr>
                <w:webHidden/>
              </w:rPr>
              <w:instrText xml:space="preserve">PAGEREF _Toc205486529 \h</w:instrText>
            </w:r>
            <w:r>
              <w:rPr>
                <w:webHidden/>
              </w:rPr>
              <w:fldChar w:fldCharType="separate"/>
            </w:r>
            <w:r>
              <w:rPr>
                <w:rStyle w:val="Collegamentoindice"/>
                <w:vanish w:val="false"/>
              </w:rPr>
              <w:tab/>
              <w:t>24</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30">
            <w:r>
              <w:rPr>
                <w:webHidden/>
                <w:rStyle w:val="Collegamentoindice"/>
                <w:rFonts w:cs="Arial" w:ascii="Arial" w:hAnsi="Arial"/>
              </w:rPr>
              <w:t>6</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Istruttoria, criteri e modalità di valutazione</w:t>
            </w:r>
            <w:r>
              <w:rPr>
                <w:webHidden/>
              </w:rPr>
              <w:fldChar w:fldCharType="begin"/>
            </w:r>
            <w:r>
              <w:rPr>
                <w:webHidden/>
              </w:rPr>
              <w:instrText xml:space="preserve">PAGEREF _Toc205486530 \h</w:instrText>
            </w:r>
            <w:r>
              <w:rPr>
                <w:webHidden/>
              </w:rPr>
              <w:fldChar w:fldCharType="separate"/>
            </w:r>
            <w:r>
              <w:rPr>
                <w:rStyle w:val="Collegamentoindice"/>
                <w:vanish w:val="false"/>
              </w:rPr>
              <w:tab/>
              <w:t>24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31">
            <w:r>
              <w:rPr>
                <w:webHidden/>
                <w:rStyle w:val="Collegamentoindice"/>
                <w:rFonts w:cs="Arial" w:ascii="Arial" w:hAnsi="Arial"/>
              </w:rPr>
              <w:t>6.1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Modalità di istruttoria e fasi del procedimento</w:t>
            </w:r>
            <w:r>
              <w:rPr>
                <w:webHidden/>
              </w:rPr>
              <w:fldChar w:fldCharType="begin"/>
            </w:r>
            <w:r>
              <w:rPr>
                <w:webHidden/>
              </w:rPr>
              <w:instrText xml:space="preserve">PAGEREF _Toc205486531 \h</w:instrText>
            </w:r>
            <w:r>
              <w:rPr>
                <w:webHidden/>
              </w:rPr>
              <w:fldChar w:fldCharType="separate"/>
            </w:r>
            <w:r>
              <w:rPr>
                <w:rStyle w:val="Collegamentoindice"/>
                <w:vanish w:val="false"/>
              </w:rPr>
              <w:tab/>
              <w:t>24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32">
            <w:r>
              <w:rPr>
                <w:webHidden/>
                <w:rStyle w:val="Collegamentoindice"/>
                <w:rFonts w:cs="Arial" w:ascii="Arial" w:hAnsi="Arial"/>
              </w:rPr>
              <w:t>6.2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Criteri di selezione</w:t>
            </w:r>
            <w:r>
              <w:rPr>
                <w:webHidden/>
              </w:rPr>
              <w:fldChar w:fldCharType="begin"/>
            </w:r>
            <w:r>
              <w:rPr>
                <w:webHidden/>
              </w:rPr>
              <w:instrText xml:space="preserve">PAGEREF _Toc205486532 \h</w:instrText>
            </w:r>
            <w:r>
              <w:rPr>
                <w:webHidden/>
              </w:rPr>
              <w:fldChar w:fldCharType="separate"/>
            </w:r>
            <w:r>
              <w:rPr>
                <w:rStyle w:val="Collegamentoindice"/>
                <w:vanish w:val="false"/>
              </w:rPr>
              <w:tab/>
              <w:t>25</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33">
            <w:r>
              <w:rPr>
                <w:webHidden/>
                <w:rStyle w:val="Collegamentoindice"/>
                <w:rFonts w:cs="Arial" w:ascii="Arial" w:hAnsi="Arial"/>
              </w:rPr>
              <w:t>6.3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Criteri di priorità/premialità</w:t>
            </w:r>
            <w:r>
              <w:rPr>
                <w:webHidden/>
              </w:rPr>
              <w:fldChar w:fldCharType="begin"/>
            </w:r>
            <w:r>
              <w:rPr>
                <w:webHidden/>
              </w:rPr>
              <w:instrText xml:space="preserve">PAGEREF _Toc205486533 \h</w:instrText>
            </w:r>
            <w:r>
              <w:rPr>
                <w:webHidden/>
              </w:rPr>
              <w:fldChar w:fldCharType="separate"/>
            </w:r>
            <w:r>
              <w:rPr>
                <w:rStyle w:val="Collegamentoindice"/>
                <w:vanish w:val="false"/>
              </w:rPr>
              <w:tab/>
              <w:t>30</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34">
            <w:r>
              <w:rPr>
                <w:webHidden/>
                <w:rStyle w:val="Collegamentoindice"/>
                <w:rFonts w:cs="Arial" w:ascii="Arial" w:hAnsi="Arial"/>
              </w:rPr>
              <w:t>6.4</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Approvazione della graduatoria</w:t>
            </w:r>
            <w:r>
              <w:rPr>
                <w:webHidden/>
              </w:rPr>
              <w:fldChar w:fldCharType="begin"/>
            </w:r>
            <w:r>
              <w:rPr>
                <w:webHidden/>
              </w:rPr>
              <w:instrText xml:space="preserve">PAGEREF _Toc205486534 \h</w:instrText>
            </w:r>
            <w:r>
              <w:rPr>
                <w:webHidden/>
              </w:rPr>
              <w:fldChar w:fldCharType="separate"/>
            </w:r>
            <w:r>
              <w:rPr>
                <w:rStyle w:val="Collegamentoindice"/>
                <w:vanish w:val="false"/>
              </w:rPr>
              <w:tab/>
              <w:t>31</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35">
            <w:r>
              <w:rPr>
                <w:webHidden/>
                <w:rStyle w:val="Collegamentoindice"/>
                <w:rFonts w:cs="Arial" w:ascii="Arial" w:hAnsi="Arial"/>
              </w:rPr>
              <w:t>6.5</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Cause di non ammissione</w:t>
            </w:r>
            <w:r>
              <w:rPr>
                <w:webHidden/>
              </w:rPr>
              <w:fldChar w:fldCharType="begin"/>
            </w:r>
            <w:r>
              <w:rPr>
                <w:webHidden/>
              </w:rPr>
              <w:instrText xml:space="preserve">PAGEREF _Toc205486535 \h</w:instrText>
            </w:r>
            <w:r>
              <w:rPr>
                <w:webHidden/>
              </w:rPr>
              <w:fldChar w:fldCharType="separate"/>
            </w:r>
            <w:r>
              <w:rPr>
                <w:rStyle w:val="Collegamentoindice"/>
                <w:vanish w:val="false"/>
              </w:rPr>
              <w:tab/>
              <w:t>32</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36">
            <w:r>
              <w:rPr>
                <w:webHidden/>
                <w:rStyle w:val="Collegamentoindice"/>
                <w:rFonts w:cs="Arial" w:ascii="Arial" w:hAnsi="Arial"/>
              </w:rPr>
              <w:t>7</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Modalità di rendicontazione della spesa</w:t>
            </w:r>
            <w:r>
              <w:rPr>
                <w:webHidden/>
              </w:rPr>
              <w:fldChar w:fldCharType="begin"/>
            </w:r>
            <w:r>
              <w:rPr>
                <w:webHidden/>
              </w:rPr>
              <w:instrText xml:space="preserve">PAGEREF _Toc205486536 \h</w:instrText>
            </w:r>
            <w:r>
              <w:rPr>
                <w:webHidden/>
              </w:rPr>
              <w:fldChar w:fldCharType="separate"/>
            </w:r>
            <w:r>
              <w:rPr>
                <w:rStyle w:val="Collegamentoindice"/>
                <w:vanish w:val="false"/>
              </w:rPr>
              <w:tab/>
              <w:t>32</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37">
            <w:r>
              <w:rPr>
                <w:webHidden/>
                <w:rStyle w:val="Collegamentoindice"/>
                <w:rFonts w:cs="Arial" w:ascii="Arial" w:hAnsi="Arial"/>
              </w:rPr>
              <w:t>7.1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Rendicontazione delle spese</w:t>
            </w:r>
            <w:r>
              <w:rPr>
                <w:webHidden/>
              </w:rPr>
              <w:fldChar w:fldCharType="begin"/>
            </w:r>
            <w:r>
              <w:rPr>
                <w:webHidden/>
              </w:rPr>
              <w:instrText xml:space="preserve">PAGEREF _Toc205486537 \h</w:instrText>
            </w:r>
            <w:r>
              <w:rPr>
                <w:webHidden/>
              </w:rPr>
              <w:fldChar w:fldCharType="separate"/>
            </w:r>
            <w:r>
              <w:rPr>
                <w:rStyle w:val="Collegamentoindice"/>
                <w:vanish w:val="false"/>
              </w:rPr>
              <w:tab/>
              <w:t>32</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38">
            <w:r>
              <w:rPr>
                <w:webHidden/>
                <w:rStyle w:val="Collegamentoindice"/>
                <w:rFonts w:cs="Arial" w:ascii="Arial" w:hAnsi="Arial"/>
              </w:rPr>
              <w:t>7.2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Monitoraggio e gestione dei flussi di dati</w:t>
            </w:r>
            <w:r>
              <w:rPr>
                <w:webHidden/>
              </w:rPr>
              <w:fldChar w:fldCharType="begin"/>
            </w:r>
            <w:r>
              <w:rPr>
                <w:webHidden/>
              </w:rPr>
              <w:instrText xml:space="preserve">PAGEREF _Toc205486538 \h</w:instrText>
            </w:r>
            <w:r>
              <w:rPr>
                <w:webHidden/>
              </w:rPr>
              <w:fldChar w:fldCharType="separate"/>
            </w:r>
            <w:r>
              <w:rPr>
                <w:rStyle w:val="Collegamentoindice"/>
                <w:vanish w:val="false"/>
              </w:rPr>
              <w:tab/>
              <w:t>33</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39">
            <w:r>
              <w:rPr>
                <w:webHidden/>
                <w:rStyle w:val="Collegamentoindice"/>
                <w:rFonts w:cs="Arial" w:ascii="Arial" w:hAnsi="Arial"/>
              </w:rPr>
              <w:t>7.3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Modalità di erogazione dell’aiuto</w:t>
            </w:r>
            <w:r>
              <w:rPr>
                <w:webHidden/>
              </w:rPr>
              <w:fldChar w:fldCharType="begin"/>
            </w:r>
            <w:r>
              <w:rPr>
                <w:webHidden/>
              </w:rPr>
              <w:instrText xml:space="preserve">PAGEREF _Toc205486539 \h</w:instrText>
            </w:r>
            <w:r>
              <w:rPr>
                <w:webHidden/>
              </w:rPr>
              <w:fldChar w:fldCharType="separate"/>
            </w:r>
            <w:r>
              <w:rPr>
                <w:rStyle w:val="Collegamentoindice"/>
                <w:vanish w:val="false"/>
              </w:rPr>
              <w:tab/>
              <w:t>33</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40">
            <w:r>
              <w:rPr>
                <w:webHidden/>
                <w:rStyle w:val="Collegamentoindice"/>
                <w:rFonts w:cs="Arial" w:ascii="Arial" w:hAnsi="Arial"/>
              </w:rPr>
              <w:t>7.4</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Antimafia</w:t>
            </w:r>
            <w:r>
              <w:rPr>
                <w:webHidden/>
              </w:rPr>
              <w:fldChar w:fldCharType="begin"/>
            </w:r>
            <w:r>
              <w:rPr>
                <w:webHidden/>
              </w:rPr>
              <w:instrText xml:space="preserve">PAGEREF _Toc205486540 \h</w:instrText>
            </w:r>
            <w:r>
              <w:rPr>
                <w:webHidden/>
              </w:rPr>
              <w:fldChar w:fldCharType="separate"/>
            </w:r>
            <w:r>
              <w:rPr>
                <w:rStyle w:val="Collegamentoindice"/>
                <w:vanish w:val="false"/>
              </w:rPr>
              <w:tab/>
              <w:t>35</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41">
            <w:r>
              <w:rPr>
                <w:webHidden/>
                <w:rStyle w:val="Collegamentoindice"/>
                <w:rFonts w:cs="Arial" w:ascii="Arial" w:hAnsi="Arial"/>
              </w:rPr>
              <w:t>7.5</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Erogazione dell’anticipo e garanzia fideiussoria</w:t>
            </w:r>
            <w:r>
              <w:rPr>
                <w:webHidden/>
              </w:rPr>
              <w:fldChar w:fldCharType="begin"/>
            </w:r>
            <w:r>
              <w:rPr>
                <w:webHidden/>
              </w:rPr>
              <w:instrText xml:space="preserve">PAGEREF _Toc205486541 \h</w:instrText>
            </w:r>
            <w:r>
              <w:rPr>
                <w:webHidden/>
              </w:rPr>
              <w:fldChar w:fldCharType="separate"/>
            </w:r>
            <w:r>
              <w:rPr>
                <w:rStyle w:val="Collegamentoindice"/>
                <w:vanish w:val="false"/>
              </w:rPr>
              <w:tab/>
              <w:t>35</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42">
            <w:r>
              <w:rPr>
                <w:webHidden/>
                <w:rStyle w:val="Collegamentoindice"/>
                <w:rFonts w:cs="Arial" w:ascii="Arial" w:hAnsi="Arial"/>
              </w:rPr>
              <w:t>8</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Controlli, varianti e revoche</w:t>
            </w:r>
            <w:r>
              <w:rPr>
                <w:webHidden/>
              </w:rPr>
              <w:fldChar w:fldCharType="begin"/>
            </w:r>
            <w:r>
              <w:rPr>
                <w:webHidden/>
              </w:rPr>
              <w:instrText xml:space="preserve">PAGEREF _Toc205486542 \h</w:instrText>
            </w:r>
            <w:r>
              <w:rPr>
                <w:webHidden/>
              </w:rPr>
              <w:fldChar w:fldCharType="separate"/>
            </w:r>
            <w:r>
              <w:rPr>
                <w:rStyle w:val="Collegamentoindice"/>
                <w:vanish w:val="false"/>
              </w:rPr>
              <w:tab/>
              <w:t>35</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43">
            <w:r>
              <w:rPr>
                <w:webHidden/>
                <w:rStyle w:val="Collegamentoindice"/>
                <w:rFonts w:cs="Arial" w:ascii="Arial" w:hAnsi="Arial"/>
              </w:rPr>
              <w:t>8.1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Controlli</w:t>
            </w:r>
            <w:r>
              <w:rPr>
                <w:webHidden/>
              </w:rPr>
              <w:fldChar w:fldCharType="begin"/>
            </w:r>
            <w:r>
              <w:rPr>
                <w:webHidden/>
              </w:rPr>
              <w:instrText xml:space="preserve">PAGEREF _Toc205486543 \h</w:instrText>
            </w:r>
            <w:r>
              <w:rPr>
                <w:webHidden/>
              </w:rPr>
              <w:fldChar w:fldCharType="separate"/>
            </w:r>
            <w:r>
              <w:rPr>
                <w:rStyle w:val="Collegamentoindice"/>
                <w:vanish w:val="false"/>
              </w:rPr>
              <w:tab/>
              <w:t>35</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44">
            <w:r>
              <w:rPr>
                <w:webHidden/>
                <w:rStyle w:val="Collegamentoindice"/>
                <w:rFonts w:cs="Arial" w:ascii="Arial" w:hAnsi="Arial"/>
              </w:rPr>
              <w:t>8.2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Varianti</w:t>
            </w:r>
            <w:r>
              <w:rPr>
                <w:webHidden/>
              </w:rPr>
              <w:fldChar w:fldCharType="begin"/>
            </w:r>
            <w:r>
              <w:rPr>
                <w:webHidden/>
              </w:rPr>
              <w:instrText xml:space="preserve">PAGEREF _Toc205486544 \h</w:instrText>
            </w:r>
            <w:r>
              <w:rPr>
                <w:webHidden/>
              </w:rPr>
              <w:fldChar w:fldCharType="separate"/>
            </w:r>
            <w:r>
              <w:rPr>
                <w:rStyle w:val="Collegamentoindice"/>
                <w:vanish w:val="false"/>
              </w:rPr>
              <w:tab/>
              <w:t>35</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45">
            <w:r>
              <w:rPr>
                <w:webHidden/>
                <w:rStyle w:val="Collegamentoindice"/>
                <w:rFonts w:cs="Arial" w:ascii="Arial" w:hAnsi="Arial"/>
              </w:rPr>
              <w:t>8.3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Proroghe</w:t>
            </w:r>
            <w:r>
              <w:rPr>
                <w:webHidden/>
              </w:rPr>
              <w:fldChar w:fldCharType="begin"/>
            </w:r>
            <w:r>
              <w:rPr>
                <w:webHidden/>
              </w:rPr>
              <w:instrText xml:space="preserve">PAGEREF _Toc205486545 \h</w:instrText>
            </w:r>
            <w:r>
              <w:rPr>
                <w:webHidden/>
              </w:rPr>
              <w:fldChar w:fldCharType="separate"/>
            </w:r>
            <w:r>
              <w:rPr>
                <w:rStyle w:val="Collegamentoindice"/>
                <w:vanish w:val="false"/>
              </w:rPr>
              <w:tab/>
              <w:t>37</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46">
            <w:r>
              <w:rPr>
                <w:webHidden/>
                <w:rStyle w:val="Collegamentoindice"/>
                <w:rFonts w:cs="Arial" w:ascii="Arial" w:hAnsi="Arial"/>
              </w:rPr>
              <w:t>8.4</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Sospensioni</w:t>
            </w:r>
            <w:r>
              <w:rPr>
                <w:webHidden/>
              </w:rPr>
              <w:fldChar w:fldCharType="begin"/>
            </w:r>
            <w:r>
              <w:rPr>
                <w:webHidden/>
              </w:rPr>
              <w:instrText xml:space="preserve">PAGEREF _Toc205486546 \h</w:instrText>
            </w:r>
            <w:r>
              <w:rPr>
                <w:webHidden/>
              </w:rPr>
              <w:fldChar w:fldCharType="separate"/>
            </w:r>
            <w:r>
              <w:rPr>
                <w:rStyle w:val="Collegamentoindice"/>
                <w:vanish w:val="false"/>
              </w:rPr>
              <w:tab/>
              <w:t>38</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47">
            <w:r>
              <w:rPr>
                <w:webHidden/>
                <w:rStyle w:val="Collegamentoindice"/>
                <w:rFonts w:cs="Arial" w:ascii="Arial" w:hAnsi="Arial"/>
              </w:rPr>
              <w:t>8.5</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Rinuncia</w:t>
            </w:r>
            <w:r>
              <w:rPr>
                <w:webHidden/>
              </w:rPr>
              <w:fldChar w:fldCharType="begin"/>
            </w:r>
            <w:r>
              <w:rPr>
                <w:webHidden/>
              </w:rPr>
              <w:instrText xml:space="preserve">PAGEREF _Toc205486547 \h</w:instrText>
            </w:r>
            <w:r>
              <w:rPr>
                <w:webHidden/>
              </w:rPr>
              <w:fldChar w:fldCharType="separate"/>
            </w:r>
            <w:r>
              <w:rPr>
                <w:rStyle w:val="Collegamentoindice"/>
                <w:vanish w:val="false"/>
              </w:rPr>
              <w:tab/>
              <w:t>38</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48">
            <w:r>
              <w:rPr>
                <w:webHidden/>
                <w:rStyle w:val="Collegamentoindice"/>
                <w:rFonts w:cs="Arial" w:ascii="Arial" w:hAnsi="Arial"/>
              </w:rPr>
              <w:t>8.6</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Revoche e procedimento</w:t>
            </w:r>
            <w:r>
              <w:rPr>
                <w:webHidden/>
              </w:rPr>
              <w:fldChar w:fldCharType="begin"/>
            </w:r>
            <w:r>
              <w:rPr>
                <w:webHidden/>
              </w:rPr>
              <w:instrText xml:space="preserve">PAGEREF _Toc205486548 \h</w:instrText>
            </w:r>
            <w:r>
              <w:rPr>
                <w:webHidden/>
              </w:rPr>
              <w:fldChar w:fldCharType="separate"/>
            </w:r>
            <w:r>
              <w:rPr>
                <w:rStyle w:val="Collegamentoindice"/>
                <w:vanish w:val="false"/>
              </w:rPr>
              <w:tab/>
              <w:t>38</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49">
            <w:r>
              <w:rPr>
                <w:webHidden/>
                <w:rStyle w:val="Collegamentoindice"/>
                <w:rFonts w:cs="Arial" w:ascii="Arial" w:hAnsi="Arial"/>
              </w:rPr>
              <w:t>9</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Obblighi del beneficiario</w:t>
            </w:r>
            <w:r>
              <w:rPr>
                <w:webHidden/>
              </w:rPr>
              <w:fldChar w:fldCharType="begin"/>
            </w:r>
            <w:r>
              <w:rPr>
                <w:webHidden/>
              </w:rPr>
              <w:instrText xml:space="preserve">PAGEREF _Toc205486549 \h</w:instrText>
            </w:r>
            <w:r>
              <w:rPr>
                <w:webHidden/>
              </w:rPr>
              <w:fldChar w:fldCharType="separate"/>
            </w:r>
            <w:r>
              <w:rPr>
                <w:rStyle w:val="Collegamentoindice"/>
                <w:vanish w:val="false"/>
              </w:rPr>
              <w:tab/>
              <w:t>40</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50">
            <w:r>
              <w:rPr>
                <w:webHidden/>
                <w:rStyle w:val="Collegamentoindice"/>
                <w:rFonts w:cs="Arial" w:ascii="Arial" w:hAnsi="Arial"/>
              </w:rPr>
              <w:t>9.1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Obblighi in materia di visibilità e comunicazione</w:t>
            </w:r>
            <w:r>
              <w:rPr>
                <w:webHidden/>
              </w:rPr>
              <w:fldChar w:fldCharType="begin"/>
            </w:r>
            <w:r>
              <w:rPr>
                <w:webHidden/>
              </w:rPr>
              <w:instrText xml:space="preserve">PAGEREF _Toc205486550 \h</w:instrText>
            </w:r>
            <w:r>
              <w:rPr>
                <w:webHidden/>
              </w:rPr>
              <w:fldChar w:fldCharType="separate"/>
            </w:r>
            <w:r>
              <w:rPr>
                <w:rStyle w:val="Collegamentoindice"/>
                <w:vanish w:val="false"/>
              </w:rPr>
              <w:tab/>
              <w:t>40</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51">
            <w:r>
              <w:rPr>
                <w:webHidden/>
                <w:rStyle w:val="Collegamentoindice"/>
                <w:rFonts w:cs="Arial" w:ascii="Arial" w:hAnsi="Arial"/>
              </w:rPr>
              <w:t>9.2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Obblighi connessi alla rendicontazione</w:t>
            </w:r>
            <w:r>
              <w:rPr>
                <w:webHidden/>
              </w:rPr>
              <w:fldChar w:fldCharType="begin"/>
            </w:r>
            <w:r>
              <w:rPr>
                <w:webHidden/>
              </w:rPr>
              <w:instrText xml:space="preserve">PAGEREF _Toc205486551 \h</w:instrText>
            </w:r>
            <w:r>
              <w:rPr>
                <w:webHidden/>
              </w:rPr>
              <w:fldChar w:fldCharType="separate"/>
            </w:r>
            <w:r>
              <w:rPr>
                <w:rStyle w:val="Collegamentoindice"/>
                <w:vanish w:val="false"/>
              </w:rPr>
              <w:tab/>
              <w:t>41</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52">
            <w:r>
              <w:rPr>
                <w:webHidden/>
                <w:rStyle w:val="Collegamentoindice"/>
                <w:rFonts w:cs="Arial" w:ascii="Arial" w:hAnsi="Arial"/>
              </w:rPr>
              <w:t>9.3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Obblighi connessi alla stabilità delle operazioni</w:t>
            </w:r>
            <w:r>
              <w:rPr>
                <w:webHidden/>
              </w:rPr>
              <w:fldChar w:fldCharType="begin"/>
            </w:r>
            <w:r>
              <w:rPr>
                <w:webHidden/>
              </w:rPr>
              <w:instrText xml:space="preserve">PAGEREF _Toc205486552 \h</w:instrText>
            </w:r>
            <w:r>
              <w:rPr>
                <w:webHidden/>
              </w:rPr>
              <w:fldChar w:fldCharType="separate"/>
            </w:r>
            <w:r>
              <w:rPr>
                <w:rStyle w:val="Collegamentoindice"/>
                <w:vanish w:val="false"/>
              </w:rPr>
              <w:tab/>
              <w:t>42</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53">
            <w:r>
              <w:rPr>
                <w:webHidden/>
                <w:rStyle w:val="Collegamentoindice"/>
                <w:rFonts w:cs="Arial" w:ascii="Arial" w:hAnsi="Arial"/>
              </w:rPr>
              <w:t>9.4</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Obblighi di comunicazione del beneficiario verso l’amministrazione</w:t>
            </w:r>
            <w:r>
              <w:rPr>
                <w:webHidden/>
              </w:rPr>
              <w:fldChar w:fldCharType="begin"/>
            </w:r>
            <w:r>
              <w:rPr>
                <w:webHidden/>
              </w:rPr>
              <w:instrText xml:space="preserve">PAGEREF _Toc205486553 \h</w:instrText>
            </w:r>
            <w:r>
              <w:rPr>
                <w:webHidden/>
              </w:rPr>
              <w:fldChar w:fldCharType="separate"/>
            </w:r>
            <w:r>
              <w:rPr>
                <w:rStyle w:val="Collegamentoindice"/>
                <w:vanish w:val="false"/>
              </w:rPr>
              <w:tab/>
              <w:t>42</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54">
            <w:r>
              <w:rPr>
                <w:webHidden/>
                <w:rStyle w:val="Collegamentoindice"/>
                <w:rFonts w:cs="Arial" w:ascii="Arial" w:hAnsi="Arial"/>
              </w:rPr>
              <w:t>9.5</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Rispetto della normativa</w:t>
            </w:r>
            <w:r>
              <w:rPr>
                <w:webHidden/>
              </w:rPr>
              <w:fldChar w:fldCharType="begin"/>
            </w:r>
            <w:r>
              <w:rPr>
                <w:webHidden/>
              </w:rPr>
              <w:instrText xml:space="preserve">PAGEREF _Toc205486554 \h</w:instrText>
            </w:r>
            <w:r>
              <w:rPr>
                <w:webHidden/>
              </w:rPr>
              <w:fldChar w:fldCharType="separate"/>
            </w:r>
            <w:r>
              <w:rPr>
                <w:rStyle w:val="Collegamentoindice"/>
                <w:vanish w:val="false"/>
              </w:rPr>
              <w:tab/>
              <w:t>43</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55">
            <w:r>
              <w:rPr>
                <w:webHidden/>
                <w:rStyle w:val="Collegamentoindice"/>
                <w:rFonts w:cs="Arial" w:ascii="Arial" w:hAnsi="Arial"/>
              </w:rPr>
              <w:t>10</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Pubblicità del bando</w:t>
            </w:r>
            <w:r>
              <w:rPr>
                <w:webHidden/>
              </w:rPr>
              <w:fldChar w:fldCharType="begin"/>
            </w:r>
            <w:r>
              <w:rPr>
                <w:webHidden/>
              </w:rPr>
              <w:instrText xml:space="preserve">PAGEREF _Toc205486555 \h</w:instrText>
            </w:r>
            <w:r>
              <w:rPr>
                <w:webHidden/>
              </w:rPr>
              <w:fldChar w:fldCharType="separate"/>
            </w:r>
            <w:r>
              <w:rPr>
                <w:rStyle w:val="Collegamentoindice"/>
                <w:vanish w:val="false"/>
              </w:rPr>
              <w:tab/>
              <w:t>43</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56">
            <w:r>
              <w:rPr>
                <w:webHidden/>
                <w:rStyle w:val="Collegamentoindice"/>
                <w:rFonts w:cs="Arial" w:ascii="Arial" w:hAnsi="Arial"/>
              </w:rPr>
              <w:t>11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Disposizioni finali</w:t>
            </w:r>
            <w:r>
              <w:rPr>
                <w:webHidden/>
              </w:rPr>
              <w:fldChar w:fldCharType="begin"/>
            </w:r>
            <w:r>
              <w:rPr>
                <w:webHidden/>
              </w:rPr>
              <w:instrText xml:space="preserve">PAGEREF _Toc205486556 \h</w:instrText>
            </w:r>
            <w:r>
              <w:rPr>
                <w:webHidden/>
              </w:rPr>
              <w:fldChar w:fldCharType="separate"/>
            </w:r>
            <w:r>
              <w:rPr>
                <w:rStyle w:val="Collegamentoindice"/>
                <w:vanish w:val="false"/>
              </w:rPr>
              <w:tab/>
              <w:t>44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57">
            <w:r>
              <w:rPr>
                <w:webHidden/>
                <w:rStyle w:val="Collegamentoindice"/>
                <w:rFonts w:cs="Arial" w:ascii="Arial" w:hAnsi="Arial"/>
              </w:rPr>
              <w:t>11.1</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Diritto di accesso</w:t>
            </w:r>
            <w:r>
              <w:rPr>
                <w:webHidden/>
              </w:rPr>
              <w:fldChar w:fldCharType="begin"/>
            </w:r>
            <w:r>
              <w:rPr>
                <w:webHidden/>
              </w:rPr>
              <w:instrText xml:space="preserve">PAGEREF _Toc205486557 \h</w:instrText>
            </w:r>
            <w:r>
              <w:rPr>
                <w:webHidden/>
              </w:rPr>
              <w:fldChar w:fldCharType="separate"/>
            </w:r>
            <w:r>
              <w:rPr>
                <w:rStyle w:val="Collegamentoindice"/>
                <w:vanish w:val="false"/>
              </w:rPr>
              <w:tab/>
              <w:t>44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58">
            <w:r>
              <w:rPr>
                <w:webHidden/>
                <w:rStyle w:val="Collegamentoindice"/>
                <w:rFonts w:cs="Arial" w:ascii="Arial" w:hAnsi="Arial"/>
              </w:rPr>
              <w:t>11.2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Procedure di ricorso</w:t>
            </w:r>
            <w:r>
              <w:rPr>
                <w:webHidden/>
              </w:rPr>
              <w:fldChar w:fldCharType="begin"/>
            </w:r>
            <w:r>
              <w:rPr>
                <w:webHidden/>
              </w:rPr>
              <w:instrText xml:space="preserve">PAGEREF _Toc205486558 \h</w:instrText>
            </w:r>
            <w:r>
              <w:rPr>
                <w:webHidden/>
              </w:rPr>
              <w:fldChar w:fldCharType="separate"/>
            </w:r>
            <w:r>
              <w:rPr>
                <w:rStyle w:val="Collegamentoindice"/>
                <w:vanish w:val="false"/>
              </w:rPr>
              <w:tab/>
              <w:t>44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59">
            <w:r>
              <w:rPr>
                <w:webHidden/>
                <w:rStyle w:val="Collegamentoindice"/>
                <w:rFonts w:cs="Arial" w:ascii="Arial" w:hAnsi="Arial"/>
              </w:rPr>
              <w:t>11.3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Trattamento dati personali</w:t>
            </w:r>
            <w:r>
              <w:rPr>
                <w:webHidden/>
              </w:rPr>
              <w:fldChar w:fldCharType="begin"/>
            </w:r>
            <w:r>
              <w:rPr>
                <w:webHidden/>
              </w:rPr>
              <w:instrText xml:space="preserve">PAGEREF _Toc205486559 \h</w:instrText>
            </w:r>
            <w:r>
              <w:rPr>
                <w:webHidden/>
              </w:rPr>
              <w:fldChar w:fldCharType="separate"/>
            </w:r>
            <w:r>
              <w:rPr>
                <w:rStyle w:val="Collegamentoindice"/>
                <w:vanish w:val="false"/>
              </w:rPr>
              <w:tab/>
              <w:t>44</w:t>
            </w:r>
            <w:r>
              <w:rPr>
                <w:webHidden/>
              </w:rPr>
              <w:fldChar w:fldCharType="end"/>
            </w:r>
          </w:hyperlink>
        </w:p>
        <w:p>
          <w:pPr>
            <w:pStyle w:val="TOC2"/>
            <w:rPr>
              <w:rFonts w:ascii="Calibri" w:hAnsi="Calibri" w:eastAsia="" w:cs="" w:asciiTheme="minorHAnsi" w:cstheme="minorBidi" w:eastAsiaTheme="minorEastAsia" w:hAnsiTheme="minorHAnsi"/>
              <w:b w:val="false"/>
              <w:sz w:val="22"/>
              <w:szCs w:val="22"/>
              <w:lang w:eastAsia="it-IT"/>
            </w:rPr>
          </w:pPr>
          <w:hyperlink w:anchor="_Toc205486560">
            <w:r>
              <w:rPr>
                <w:webHidden/>
                <w:rStyle w:val="Collegamentoindice"/>
                <w:rFonts w:cs="Arial" w:ascii="Arial" w:hAnsi="Arial"/>
              </w:rPr>
              <w:t>11.4</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Disposizioni finali</w:t>
            </w:r>
            <w:r>
              <w:rPr>
                <w:webHidden/>
              </w:rPr>
              <w:fldChar w:fldCharType="begin"/>
            </w:r>
            <w:r>
              <w:rPr>
                <w:webHidden/>
              </w:rPr>
              <w:instrText xml:space="preserve">PAGEREF _Toc205486560 \h</w:instrText>
            </w:r>
            <w:r>
              <w:rPr>
                <w:webHidden/>
              </w:rPr>
              <w:fldChar w:fldCharType="separate"/>
            </w:r>
            <w:r>
              <w:rPr>
                <w:rStyle w:val="Collegamentoindice"/>
                <w:vanish w:val="false"/>
              </w:rPr>
              <w:tab/>
              <w:t>45</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61">
            <w:r>
              <w:rPr>
                <w:webHidden/>
                <w:rStyle w:val="Collegamentoindice"/>
                <w:rFonts w:cs="Arial" w:ascii="Arial" w:hAnsi="Arial"/>
              </w:rPr>
              <w:t>12</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Norme di rinvio</w:t>
            </w:r>
            <w:r>
              <w:rPr>
                <w:webHidden/>
              </w:rPr>
              <w:fldChar w:fldCharType="begin"/>
            </w:r>
            <w:r>
              <w:rPr>
                <w:webHidden/>
              </w:rPr>
              <w:instrText xml:space="preserve">PAGEREF _Toc205486561 \h</w:instrText>
            </w:r>
            <w:r>
              <w:rPr>
                <w:webHidden/>
              </w:rPr>
              <w:fldChar w:fldCharType="separate"/>
            </w:r>
            <w:r>
              <w:rPr>
                <w:rStyle w:val="Collegamentoindice"/>
                <w:vanish w:val="false"/>
              </w:rPr>
              <w:tab/>
              <w:t>45</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62">
            <w:r>
              <w:rPr>
                <w:webHidden/>
                <w:rStyle w:val="Collegamentoindice"/>
                <w:rFonts w:cs="Arial" w:ascii="Arial" w:hAnsi="Arial"/>
              </w:rPr>
              <w:t>13</w:t>
            </w:r>
            <w:r>
              <w:rPr>
                <w:rStyle w:val="Collegamentoindice"/>
                <w:rFonts w:eastAsia="" w:cs="" w:ascii="Calibri" w:hAnsi="Calibri" w:asciiTheme="minorHAnsi" w:cstheme="minorBidi" w:eastAsiaTheme="minorEastAsia" w:hAnsiTheme="minorHAnsi"/>
                <w:b w:val="false"/>
                <w:sz w:val="22"/>
                <w:szCs w:val="22"/>
                <w:lang w:eastAsia="it-IT"/>
              </w:rPr>
              <w:tab/>
            </w:r>
            <w:r>
              <w:rPr>
                <w:rStyle w:val="Collegamentoindice"/>
                <w:rFonts w:cs="Arial" w:ascii="Arial" w:hAnsi="Arial"/>
              </w:rPr>
              <w:t>Appendici e allegati</w:t>
            </w:r>
            <w:r>
              <w:rPr>
                <w:webHidden/>
              </w:rPr>
              <w:fldChar w:fldCharType="begin"/>
            </w:r>
            <w:r>
              <w:rPr>
                <w:webHidden/>
              </w:rPr>
              <w:instrText xml:space="preserve">PAGEREF _Toc205486562 \h</w:instrText>
            </w:r>
            <w:r>
              <w:rPr>
                <w:webHidden/>
              </w:rPr>
              <w:fldChar w:fldCharType="separate"/>
            </w:r>
            <w:r>
              <w:rPr>
                <w:rStyle w:val="Collegamentoindice"/>
                <w:vanish w:val="false"/>
              </w:rPr>
              <w:tab/>
              <w:t>46</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63">
            <w:r>
              <w:rPr>
                <w:webHidden/>
                <w:rStyle w:val="Collegamentoindice"/>
                <w:rFonts w:cs="Arial" w:ascii="Arial" w:hAnsi="Arial"/>
              </w:rPr>
              <w:t>APPENDICE A.1: ELENCO DELLE ATTIVITÀ ECONOMICHE NON AMMISSIBILI</w:t>
            </w:r>
            <w:r>
              <w:rPr>
                <w:webHidden/>
              </w:rPr>
              <w:fldChar w:fldCharType="begin"/>
            </w:r>
            <w:r>
              <w:rPr>
                <w:webHidden/>
              </w:rPr>
              <w:instrText xml:space="preserve">PAGEREF _Toc205486563 \h</w:instrText>
            </w:r>
            <w:r>
              <w:rPr>
                <w:webHidden/>
              </w:rPr>
              <w:fldChar w:fldCharType="separate"/>
            </w:r>
            <w:r>
              <w:rPr>
                <w:rStyle w:val="Collegamentoindice"/>
                <w:vanish w:val="false"/>
              </w:rPr>
              <w:tab/>
              <w:t>47</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64">
            <w:r>
              <w:rPr>
                <w:webHidden/>
                <w:rStyle w:val="Collegamentoindice"/>
                <w:rFonts w:cs="Arial" w:ascii="Arial" w:hAnsi="Arial"/>
              </w:rPr>
              <w:t>APPENDICE A.2 - CRITERI PER LA DETERMINAZIONE, RENDICONTAZIONE E DOCUMENTAZIONE DELLE SPESE</w:t>
            </w:r>
            <w:r>
              <w:rPr>
                <w:webHidden/>
              </w:rPr>
              <w:fldChar w:fldCharType="begin"/>
            </w:r>
            <w:r>
              <w:rPr>
                <w:webHidden/>
              </w:rPr>
              <w:instrText xml:space="preserve">PAGEREF _Toc205486564 \h</w:instrText>
            </w:r>
            <w:r>
              <w:rPr>
                <w:webHidden/>
              </w:rPr>
              <w:fldChar w:fldCharType="separate"/>
            </w:r>
            <w:r>
              <w:rPr>
                <w:rStyle w:val="Collegamentoindice"/>
                <w:vanish w:val="false"/>
              </w:rPr>
              <w:tab/>
              <w:t>51</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65">
            <w:r>
              <w:rPr>
                <w:webHidden/>
                <w:rStyle w:val="Collegamentoindice"/>
                <w:rFonts w:cs="Arial" w:ascii="Arial" w:hAnsi="Arial"/>
              </w:rPr>
              <w:t>APPENDICE A.3 - PRESCRIZIONI PER L’ACCORDO DI PARTENARIATO</w:t>
            </w:r>
            <w:r>
              <w:rPr>
                <w:webHidden/>
              </w:rPr>
              <w:fldChar w:fldCharType="begin"/>
            </w:r>
            <w:r>
              <w:rPr>
                <w:webHidden/>
              </w:rPr>
              <w:instrText xml:space="preserve">PAGEREF _Toc205486565 \h</w:instrText>
            </w:r>
            <w:r>
              <w:rPr>
                <w:webHidden/>
              </w:rPr>
              <w:fldChar w:fldCharType="separate"/>
            </w:r>
            <w:r>
              <w:rPr>
                <w:rStyle w:val="Collegamentoindice"/>
                <w:vanish w:val="false"/>
              </w:rPr>
              <w:tab/>
              <w:t>59</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66">
            <w:r>
              <w:rPr>
                <w:webHidden/>
                <w:rStyle w:val="Collegamentoindice"/>
                <w:rFonts w:cs="Arial" w:ascii="Arial" w:hAnsi="Arial"/>
              </w:rPr>
              <w:t>APPENDICE A.4: AMBITI DI INTERVENTO</w:t>
            </w:r>
            <w:r>
              <w:rPr>
                <w:webHidden/>
              </w:rPr>
              <w:fldChar w:fldCharType="begin"/>
            </w:r>
            <w:r>
              <w:rPr>
                <w:webHidden/>
              </w:rPr>
              <w:instrText xml:space="preserve">PAGEREF _Toc205486566 \h</w:instrText>
            </w:r>
            <w:r>
              <w:rPr>
                <w:webHidden/>
              </w:rPr>
              <w:fldChar w:fldCharType="separate"/>
            </w:r>
            <w:r>
              <w:rPr>
                <w:rStyle w:val="Collegamentoindice"/>
                <w:vanish w:val="false"/>
              </w:rPr>
              <w:tab/>
              <w:t>60</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it-IT"/>
            </w:rPr>
          </w:pPr>
          <w:hyperlink w:anchor="_Toc205486567">
            <w:r>
              <w:rPr>
                <w:webHidden/>
                <w:rStyle w:val="Collegamentoindice"/>
                <w:rFonts w:cs="Arial" w:ascii="Arial" w:hAnsi="Arial"/>
              </w:rPr>
              <w:t>APPENDICE A.5: ZONE AMMISSIBILI AGLI AIUTI A NORMA DELL’ART. 107, PARAGRAFO 3, LETTERA C)</w:t>
            </w:r>
            <w:r>
              <w:rPr>
                <w:webHidden/>
              </w:rPr>
              <w:fldChar w:fldCharType="begin"/>
            </w:r>
            <w:r>
              <w:rPr>
                <w:webHidden/>
              </w:rPr>
              <w:instrText xml:space="preserve">PAGEREF _Toc205486567 \h</w:instrText>
            </w:r>
            <w:r>
              <w:rPr>
                <w:webHidden/>
              </w:rPr>
              <w:fldChar w:fldCharType="separate"/>
            </w:r>
            <w:r>
              <w:rPr>
                <w:rStyle w:val="Collegamentoindice"/>
                <w:vanish w:val="false"/>
              </w:rPr>
              <w:tab/>
              <w:t>66</w:t>
            </w:r>
            <w:r>
              <w:rPr>
                <w:webHidden/>
              </w:rPr>
              <w:fldChar w:fldCharType="end"/>
            </w:r>
          </w:hyperlink>
        </w:p>
        <w:p>
          <w:pPr>
            <w:pStyle w:val="Normal"/>
            <w:rPr>
              <w:rFonts w:ascii="Arial" w:hAnsi="Arial" w:cs="Arial"/>
            </w:rPr>
          </w:pPr>
          <w:r>
            <w:rPr>
              <w:rFonts w:cs="Arial" w:ascii="Arial" w:hAnsi="Arial"/>
            </w:rPr>
          </w:r>
          <w:r>
            <w:rPr>
              <w:rFonts w:cs="Arial" w:ascii="Arial" w:hAnsi="Arial"/>
            </w:rPr>
            <w:fldChar w:fldCharType="end"/>
          </w:r>
        </w:p>
      </w:sdtContent>
    </w:sdt>
    <w:p>
      <w:pPr>
        <w:pStyle w:val="Normal"/>
        <w:spacing w:lineRule="auto" w:line="259" w:before="0" w:after="160"/>
        <w:rPr>
          <w:rFonts w:ascii="Arial" w:hAnsi="Arial" w:cs="Arial"/>
        </w:rPr>
      </w:pPr>
      <w:r>
        <w:rPr>
          <w:rFonts w:cs="Arial" w:ascii="Arial" w:hAnsi="Arial"/>
        </w:rPr>
      </w:r>
    </w:p>
    <w:p>
      <w:pPr>
        <w:pStyle w:val="Normal"/>
        <w:spacing w:lineRule="auto" w:line="259" w:before="0" w:after="160"/>
        <w:rPr>
          <w:rFonts w:ascii="Arial" w:hAnsi="Arial" w:cs="Arial"/>
        </w:rPr>
      </w:pPr>
      <w:r>
        <w:rPr>
          <w:rFonts w:cs="Arial" w:ascii="Arial" w:hAnsi="Arial"/>
        </w:rPr>
      </w:r>
      <w:r>
        <w:br w:type="page"/>
      </w:r>
    </w:p>
    <w:p>
      <w:pPr>
        <w:pStyle w:val="Heading1"/>
        <w:numPr>
          <w:ilvl w:val="0"/>
          <w:numId w:val="56"/>
        </w:numPr>
        <w:spacing w:before="0" w:after="0"/>
        <w:rPr>
          <w:rFonts w:ascii="Arial" w:hAnsi="Arial" w:cs="Arial"/>
        </w:rPr>
      </w:pPr>
      <w:bookmarkStart w:id="0" w:name="_Toc205486505"/>
      <w:r>
        <w:rPr>
          <w:rFonts w:cs="Arial" w:ascii="Arial" w:hAnsi="Arial"/>
        </w:rPr>
        <w:t>Finalità e risorse</w:t>
      </w:r>
      <w:bookmarkEnd w:id="0"/>
    </w:p>
    <w:p>
      <w:pPr>
        <w:pStyle w:val="Heading2"/>
        <w:numPr>
          <w:ilvl w:val="1"/>
          <w:numId w:val="57"/>
        </w:numPr>
        <w:rPr>
          <w:rFonts w:ascii="Arial" w:hAnsi="Arial" w:cs="Arial"/>
        </w:rPr>
      </w:pPr>
      <w:bookmarkStart w:id="1" w:name="_Toc205486506"/>
      <w:r>
        <w:rPr>
          <w:rFonts w:cs="Arial" w:ascii="Arial" w:hAnsi="Arial"/>
        </w:rPr>
        <w:t>Finalità</w:t>
      </w:r>
      <w:bookmarkEnd w:id="1"/>
    </w:p>
    <w:p>
      <w:pPr>
        <w:pStyle w:val="Normal"/>
        <w:spacing w:before="120" w:after="120"/>
        <w:jc w:val="both"/>
        <w:rPr>
          <w:rFonts w:ascii="Arial" w:hAnsi="Arial" w:cs="Arial"/>
          <w:sz w:val="24"/>
          <w:szCs w:val="24"/>
        </w:rPr>
      </w:pPr>
      <w:r>
        <w:rPr>
          <w:rFonts w:cs="Arial" w:ascii="Arial" w:hAnsi="Arial"/>
          <w:sz w:val="24"/>
          <w:szCs w:val="24"/>
        </w:rPr>
        <w:t>L’intervento oggetto del presente bando intende promuovere la realizzazione di progetti volti a sostenere i processi di industrializzazione dei risultati della ricerca delle imprese, al fine di rafforzarne competitività e crescita sostenibile.  Nello specifico, si intendono supportare progetti di ingegnerizzazione e di valorizzazione economica di idee innovative, tali da favorire la concretizzazione delle conoscenze generate, ridurre il time to market e incoraggiare l’industrializzazione di nuovi prodotti,  processi, servizi capaci di generare rilevanti ricadute per le imprese e/o per il territorio negli ambiti produttivi e nelle traiettorie  di innovazione individuati dal bando.</w:t>
      </w:r>
    </w:p>
    <w:p>
      <w:pPr>
        <w:pStyle w:val="Normal"/>
        <w:spacing w:before="120" w:after="120"/>
        <w:jc w:val="both"/>
        <w:rPr>
          <w:rFonts w:ascii="Arial" w:hAnsi="Arial" w:cs="Arial"/>
          <w:sz w:val="24"/>
          <w:szCs w:val="24"/>
        </w:rPr>
      </w:pPr>
      <w:r>
        <w:rPr>
          <w:rFonts w:cs="Arial" w:ascii="Arial" w:hAnsi="Arial"/>
          <w:sz w:val="24"/>
          <w:szCs w:val="24"/>
        </w:rPr>
        <w:t xml:space="preserve">La valorizzazione delle conoscenze è il processo con cui si crea valore economico e sociale, collegando aree e settori diversi e trasformando i dati, le competenze tecniche e i risultati della ricerca in prodotti, servizi, soluzioni che siano sostenibili e che portino vantaggi alla società. </w:t>
      </w:r>
    </w:p>
    <w:p>
      <w:pPr>
        <w:pStyle w:val="Normal"/>
        <w:spacing w:before="120" w:after="120"/>
        <w:jc w:val="both"/>
        <w:rPr>
          <w:rFonts w:ascii="Arial" w:hAnsi="Arial" w:cs="Arial"/>
          <w:sz w:val="24"/>
          <w:szCs w:val="24"/>
        </w:rPr>
      </w:pPr>
      <w:r>
        <w:rPr>
          <w:rFonts w:cs="Arial" w:ascii="Arial" w:hAnsi="Arial"/>
          <w:sz w:val="24"/>
          <w:szCs w:val="24"/>
        </w:rPr>
        <w:t xml:space="preserve">In questo contesto il processo imprenditoriale è considerato un metodo orientato alla scoperta, volto a cogliere le sfide e le opportunità del mercato e della società sviluppando e sfruttando in modo sperimentale il patrimonio intellettuale per creare valore aggiunto (innovazioni) utile per determinati portatori di interessi.  </w:t>
      </w:r>
    </w:p>
    <w:p>
      <w:pPr>
        <w:pStyle w:val="Normal"/>
        <w:spacing w:before="120" w:after="120"/>
        <w:jc w:val="both"/>
        <w:rPr>
          <w:rFonts w:ascii="Arial" w:hAnsi="Arial" w:cs="Arial"/>
          <w:sz w:val="24"/>
          <w:szCs w:val="24"/>
        </w:rPr>
      </w:pPr>
      <w:r>
        <w:rPr>
          <w:rFonts w:cs="Arial" w:ascii="Arial" w:hAnsi="Arial"/>
          <w:sz w:val="24"/>
          <w:szCs w:val="24"/>
        </w:rPr>
        <w:t>È necessario quindi promuovere e favorire una collaborazione multidisciplinare e interdisciplinare non solo nell'ambito del tradizionale trasferimento di conoscenze nelle aree tecnologiche, ma anche coinvolgendo discipline come le scienze sociali, le discipline umanistiche e le arti, anche guardando alle interconnessioni tra politiche sociali, ambientali ed economiche.</w:t>
      </w:r>
    </w:p>
    <w:p>
      <w:pPr>
        <w:pStyle w:val="Normal"/>
        <w:spacing w:before="120" w:after="120"/>
        <w:jc w:val="both"/>
        <w:rPr>
          <w:rFonts w:ascii="Arial" w:hAnsi="Arial" w:cs="Arial"/>
          <w:sz w:val="24"/>
          <w:szCs w:val="24"/>
        </w:rPr>
      </w:pPr>
      <w:r>
        <w:rPr>
          <w:rFonts w:cs="Arial" w:ascii="Arial" w:hAnsi="Arial"/>
          <w:sz w:val="24"/>
          <w:szCs w:val="24"/>
        </w:rPr>
        <w:t>Una valorizzazione più efficiente della conoscenza è fondamentale per incrementare la competitività industriale delle PMI del territorio regionale e contribuire in particolare alla transizione verde e alla trasformazione digitale della società e per promuovere altresì la replicabilità e la scalabilità delle azioni e dei progetti.</w:t>
      </w:r>
    </w:p>
    <w:p>
      <w:pPr>
        <w:pStyle w:val="Heading2"/>
        <w:numPr>
          <w:ilvl w:val="1"/>
          <w:numId w:val="58"/>
        </w:numPr>
        <w:rPr>
          <w:rFonts w:ascii="Arial" w:hAnsi="Arial" w:cs="Arial"/>
        </w:rPr>
      </w:pPr>
      <w:bookmarkStart w:id="2" w:name="_Toc205486507"/>
      <w:r>
        <w:rPr>
          <w:rFonts w:cs="Arial" w:ascii="Arial" w:hAnsi="Arial"/>
        </w:rPr>
        <w:t>Obiettivi</w:t>
      </w:r>
      <w:bookmarkEnd w:id="2"/>
    </w:p>
    <w:p>
      <w:pPr>
        <w:pStyle w:val="Normal"/>
        <w:spacing w:before="120" w:after="120"/>
        <w:jc w:val="both"/>
        <w:rPr>
          <w:rFonts w:ascii="Arial" w:hAnsi="Arial" w:cs="Arial"/>
          <w:sz w:val="24"/>
          <w:szCs w:val="24"/>
        </w:rPr>
      </w:pPr>
      <w:r>
        <w:rPr>
          <w:rFonts w:cs="Arial" w:ascii="Arial" w:hAnsi="Arial"/>
          <w:sz w:val="24"/>
          <w:szCs w:val="24"/>
        </w:rPr>
        <w:t xml:space="preserve">Al fine di promuovere una cultura aziendale dell’innovazione e di supportarne le fasi di industrializzazione, l’intervento si prefigge di: </w:t>
      </w:r>
    </w:p>
    <w:p>
      <w:pPr>
        <w:pStyle w:val="Header"/>
        <w:numPr>
          <w:ilvl w:val="0"/>
          <w:numId w:val="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 xml:space="preserve">supportare l’impresa nella concretizzazione dei risultati della ricerca e innovazione mediante le fasi di ingegnerizzazione e industrializzazione finalizzate a realizzare nuovi prodotti, processi o servizi; </w:t>
      </w:r>
    </w:p>
    <w:p>
      <w:pPr>
        <w:pStyle w:val="Header"/>
        <w:numPr>
          <w:ilvl w:val="0"/>
          <w:numId w:val="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 xml:space="preserve">colmare il divario tra produzione di conoscenze e successiva commercializzazione di beni e servizi; </w:t>
      </w:r>
    </w:p>
    <w:p>
      <w:pPr>
        <w:pStyle w:val="Header"/>
        <w:numPr>
          <w:ilvl w:val="0"/>
          <w:numId w:val="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 xml:space="preserve">contribuire a supportare in maniera organica le fasi cruciali dello sviluppo di nuovi prodotti/processi/servizi; </w:t>
      </w:r>
    </w:p>
    <w:p>
      <w:pPr>
        <w:pStyle w:val="Header"/>
        <w:numPr>
          <w:ilvl w:val="0"/>
          <w:numId w:val="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 xml:space="preserve">supportare l’impresa nella realizzazione di test, prove, sperimentazioni e azioni di dimostrazione per la prototipazione e la validazione di prodotti, processi, servizi a maggior valore aggiunto, prima della loro immissione sul mercato; </w:t>
      </w:r>
    </w:p>
    <w:p>
      <w:pPr>
        <w:pStyle w:val="Header"/>
        <w:numPr>
          <w:ilvl w:val="0"/>
          <w:numId w:val="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supportare l’impresa nella ottimizzazione dei costi di produzione e di commercializzazione per arrivare alla determinazione del prezzo finale e nell’ implementazione di metodi organizzativi digitali applicati alla funzione di marketing.</w:t>
      </w:r>
    </w:p>
    <w:p>
      <w:pPr>
        <w:pStyle w:val="Header"/>
        <w:tabs>
          <w:tab w:val="clear" w:pos="4819"/>
          <w:tab w:val="clear" w:pos="9638"/>
        </w:tabs>
        <w:spacing w:before="120" w:after="120"/>
        <w:jc w:val="both"/>
        <w:rPr>
          <w:rFonts w:ascii="Arial" w:hAnsi="Arial" w:cs="Arial"/>
          <w:color w:val="000000"/>
          <w:sz w:val="24"/>
          <w:szCs w:val="24"/>
        </w:rPr>
      </w:pPr>
      <w:r>
        <w:rPr>
          <w:rFonts w:cs="Arial" w:ascii="Arial" w:hAnsi="Arial"/>
          <w:color w:val="000000"/>
          <w:sz w:val="24"/>
          <w:szCs w:val="24"/>
        </w:rPr>
        <w:t>I progetti presentati dovranno essere coerenti con gli ambiti tematici e le traiettorie di sviluppo definiti dalla Strategia Regionale di Specializzazione intelligente come stabilito dalla DGR n. 42 del 31/01/2022.</w:t>
      </w:r>
    </w:p>
    <w:p>
      <w:pPr>
        <w:pStyle w:val="Header"/>
        <w:tabs>
          <w:tab w:val="clear" w:pos="4819"/>
          <w:tab w:val="clear" w:pos="9638"/>
        </w:tabs>
        <w:spacing w:before="120" w:after="120"/>
        <w:jc w:val="both"/>
        <w:rPr>
          <w:rFonts w:ascii="Arial" w:hAnsi="Arial" w:cs="Arial"/>
          <w:color w:val="000000"/>
          <w:sz w:val="24"/>
          <w:szCs w:val="24"/>
        </w:rPr>
      </w:pPr>
      <w:r>
        <w:rPr>
          <w:rFonts w:cs="Arial" w:ascii="Arial" w:hAnsi="Arial"/>
          <w:color w:val="000000"/>
          <w:sz w:val="24"/>
          <w:szCs w:val="24"/>
        </w:rPr>
        <w:t>Inoltre, in seguito alla nota rif id 38048877 del 22/07/25, della Direzione Integrata Risorse Comunitarie e Nazionali, gli ambiti di intervento del presente bando vengono integrati con:</w:t>
      </w:r>
    </w:p>
    <w:p>
      <w:pPr>
        <w:pStyle w:val="Header"/>
        <w:numPr>
          <w:ilvl w:val="0"/>
          <w:numId w:val="47"/>
        </w:numPr>
        <w:tabs>
          <w:tab w:val="clear" w:pos="4819"/>
          <w:tab w:val="clear" w:pos="9638"/>
        </w:tabs>
        <w:spacing w:before="120" w:after="120"/>
        <w:jc w:val="both"/>
        <w:rPr>
          <w:rFonts w:ascii="Arial" w:hAnsi="Arial" w:cs="Arial"/>
          <w:color w:val="000000"/>
          <w:sz w:val="24"/>
          <w:szCs w:val="24"/>
        </w:rPr>
      </w:pPr>
      <w:r>
        <w:rPr>
          <w:rFonts w:cs="Arial" w:ascii="Arial" w:hAnsi="Arial"/>
          <w:color w:val="000000"/>
          <w:sz w:val="24"/>
          <w:szCs w:val="24"/>
        </w:rPr>
        <w:t>le nuove priorità delle modifiche ai regolamenti (EU) 2021/1058 e 2021/1056, per affrontare le sfide strategiche nel contesto della revisione intermedia, in corso di approvazione;</w:t>
      </w:r>
    </w:p>
    <w:p>
      <w:pPr>
        <w:pStyle w:val="Header"/>
        <w:numPr>
          <w:ilvl w:val="0"/>
          <w:numId w:val="47"/>
        </w:numPr>
        <w:tabs>
          <w:tab w:val="clear" w:pos="4819"/>
          <w:tab w:val="clear" w:pos="9638"/>
        </w:tabs>
        <w:spacing w:before="120" w:after="120"/>
        <w:jc w:val="both"/>
        <w:rPr>
          <w:rFonts w:ascii="Arial" w:hAnsi="Arial" w:cs="Arial"/>
          <w:color w:val="000000"/>
          <w:sz w:val="24"/>
          <w:szCs w:val="24"/>
        </w:rPr>
      </w:pPr>
      <w:r>
        <w:rPr>
          <w:rFonts w:cs="Arial" w:ascii="Arial" w:hAnsi="Arial"/>
          <w:color w:val="000000"/>
          <w:sz w:val="24"/>
          <w:szCs w:val="24"/>
        </w:rPr>
        <w:t xml:space="preserve">le tematiche individuate dal Regolamento (EU) 2024/795 STEP (Strategic Technologies for Europe Platfom) creato per sostenere lo sviluppo e la produzione di tecnologie critiche in Europa. </w:t>
      </w:r>
    </w:p>
    <w:p>
      <w:pPr>
        <w:pStyle w:val="Heading2"/>
        <w:numPr>
          <w:ilvl w:val="1"/>
          <w:numId w:val="59"/>
        </w:numPr>
        <w:rPr>
          <w:rFonts w:ascii="Arial" w:hAnsi="Arial" w:cs="Arial"/>
        </w:rPr>
      </w:pPr>
      <w:bookmarkStart w:id="3" w:name="_Toc205486508"/>
      <w:r>
        <w:rPr>
          <w:rFonts w:cs="Arial" w:ascii="Arial" w:hAnsi="Arial"/>
        </w:rPr>
        <w:t>Dotazione finanziaria</w:t>
      </w:r>
      <w:bookmarkEnd w:id="3"/>
    </w:p>
    <w:p>
      <w:pPr>
        <w:pStyle w:val="Normal"/>
        <w:spacing w:before="120" w:after="120"/>
        <w:jc w:val="both"/>
        <w:rPr>
          <w:rFonts w:ascii="Arial" w:hAnsi="Arial" w:cs="Arial"/>
          <w:sz w:val="24"/>
          <w:szCs w:val="24"/>
        </w:rPr>
      </w:pPr>
      <w:r>
        <w:rPr>
          <w:rFonts w:cs="Arial" w:ascii="Arial" w:hAnsi="Arial"/>
          <w:sz w:val="24"/>
          <w:szCs w:val="24"/>
        </w:rPr>
        <w:t xml:space="preserve">Per la realizzazione del presente bando è stanziato un importo complessivo di </w:t>
      </w:r>
      <w:r>
        <w:rPr>
          <w:rFonts w:cs="Arial" w:ascii="Arial" w:hAnsi="Arial"/>
          <w:b/>
          <w:bCs/>
          <w:sz w:val="24"/>
          <w:szCs w:val="24"/>
        </w:rPr>
        <w:t>€ 7.000.000,00</w:t>
      </w:r>
      <w:r>
        <w:rPr>
          <w:rFonts w:cs="Arial" w:ascii="Arial" w:hAnsi="Arial"/>
          <w:sz w:val="24"/>
          <w:szCs w:val="24"/>
        </w:rPr>
        <w:t xml:space="preserve"> a valere sul Programma Operativo Regionale (PR) Marche - Fondo Europeo di Sviluppo Regionale (FESR) 2021/2027– OS 1.3, AZIONE 1.3.2, Intervento 1.3.2.2 “Sostegno a progetti di industrializzazione dei risultati della ricerca”</w:t>
      </w:r>
    </w:p>
    <w:p>
      <w:pPr>
        <w:pStyle w:val="Normal"/>
        <w:spacing w:before="120" w:after="120"/>
        <w:jc w:val="both"/>
        <w:rPr>
          <w:rFonts w:ascii="Arial" w:hAnsi="Arial" w:cs="Arial"/>
          <w:sz w:val="24"/>
          <w:szCs w:val="24"/>
        </w:rPr>
      </w:pPr>
      <w:r>
        <w:rPr>
          <w:rFonts w:cs="Arial" w:ascii="Arial" w:hAnsi="Arial"/>
          <w:sz w:val="24"/>
          <w:szCs w:val="24"/>
        </w:rPr>
        <w:t>Il tasso di partecipazione del FESR al contributo pubblico è pari al 50%.</w:t>
      </w:r>
    </w:p>
    <w:p>
      <w:pPr>
        <w:pStyle w:val="Heading1"/>
        <w:numPr>
          <w:ilvl w:val="0"/>
          <w:numId w:val="60"/>
        </w:numPr>
        <w:rPr>
          <w:rFonts w:ascii="Arial" w:hAnsi="Arial" w:cs="Arial"/>
        </w:rPr>
      </w:pPr>
      <w:bookmarkStart w:id="4" w:name="_Toc205486509"/>
      <w:r>
        <w:rPr>
          <w:rFonts w:cs="Arial" w:ascii="Arial" w:hAnsi="Arial"/>
        </w:rPr>
        <w:t>Beneficiari e requisiti di ammissibilità</w:t>
      </w:r>
      <w:bookmarkEnd w:id="4"/>
    </w:p>
    <w:p>
      <w:pPr>
        <w:pStyle w:val="Heading2"/>
        <w:numPr>
          <w:ilvl w:val="1"/>
          <w:numId w:val="61"/>
        </w:numPr>
        <w:rPr>
          <w:rFonts w:ascii="Arial" w:hAnsi="Arial" w:cs="Arial"/>
        </w:rPr>
      </w:pPr>
      <w:bookmarkStart w:id="5" w:name="_Toc205486510"/>
      <w:r>
        <w:rPr>
          <w:rFonts w:cs="Arial" w:ascii="Arial" w:hAnsi="Arial"/>
        </w:rPr>
        <w:t>Beneficiari</w:t>
      </w:r>
      <w:bookmarkEnd w:id="5"/>
    </w:p>
    <w:p>
      <w:pPr>
        <w:pStyle w:val="Normal"/>
        <w:spacing w:before="120" w:after="120"/>
        <w:jc w:val="both"/>
        <w:rPr>
          <w:rFonts w:ascii="Arial" w:hAnsi="Arial" w:cs="Arial"/>
          <w:color w:val="000000"/>
          <w:sz w:val="24"/>
          <w:szCs w:val="24"/>
        </w:rPr>
      </w:pPr>
      <w:r>
        <w:rPr>
          <w:rFonts w:cs="Arial" w:ascii="Arial" w:hAnsi="Arial"/>
          <w:color w:val="000000"/>
          <w:sz w:val="24"/>
          <w:szCs w:val="24"/>
        </w:rPr>
        <w:t>Possono beneficiare delle agevolazioni previste dal presente bando le grandi (si veda quanto sotto riportato) e le micro, piccole, medie imprese, così come definite dall’Allegato 1 al Regolamento UE n. 651 del 17 Giugno 2014</w:t>
      </w:r>
      <w:r>
        <w:rPr>
          <w:rStyle w:val="FootnoteReference"/>
          <w:rFonts w:cs="Arial" w:ascii="Arial" w:hAnsi="Arial"/>
          <w:color w:val="000000"/>
          <w:sz w:val="24"/>
          <w:szCs w:val="24"/>
        </w:rPr>
        <w:footnoteReference w:id="2"/>
      </w:r>
      <w:r>
        <w:rPr>
          <w:rFonts w:cs="Arial" w:ascii="Arial" w:hAnsi="Arial"/>
          <w:color w:val="000000"/>
          <w:sz w:val="24"/>
          <w:szCs w:val="24"/>
        </w:rPr>
        <w:t>, sulla base delle seguenti modalità:</w:t>
      </w:r>
    </w:p>
    <w:p>
      <w:pPr>
        <w:pStyle w:val="Header"/>
        <w:numPr>
          <w:ilvl w:val="0"/>
          <w:numId w:val="24"/>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in forma singola;</w:t>
      </w:r>
    </w:p>
    <w:p>
      <w:pPr>
        <w:pStyle w:val="Header"/>
        <w:numPr>
          <w:ilvl w:val="0"/>
          <w:numId w:val="24"/>
        </w:numPr>
        <w:tabs>
          <w:tab w:val="clear" w:pos="4819"/>
          <w:tab w:val="clear" w:pos="9638"/>
        </w:tabs>
        <w:spacing w:before="120" w:after="120"/>
        <w:ind w:hanging="426" w:left="426"/>
        <w:jc w:val="both"/>
        <w:rPr>
          <w:rFonts w:ascii="Arial" w:hAnsi="Arial" w:cs="Arial"/>
          <w:sz w:val="24"/>
          <w:szCs w:val="24"/>
        </w:rPr>
      </w:pPr>
      <w:r>
        <w:rPr>
          <w:rFonts w:cs="Arial" w:ascii="Arial" w:hAnsi="Arial"/>
          <w:color w:val="000000"/>
          <w:sz w:val="24"/>
          <w:szCs w:val="24"/>
        </w:rPr>
        <w:t>in forma aggregata attraverso la collaborazione effettiva tra almeno tre imprese indipendenti, cioè non associate e non collegate</w:t>
      </w:r>
      <w:r>
        <w:rPr>
          <w:rStyle w:val="FootnoteReference"/>
          <w:rFonts w:cs="Arial" w:ascii="Arial" w:hAnsi="Arial"/>
          <w:color w:val="000000"/>
          <w:sz w:val="24"/>
          <w:szCs w:val="24"/>
          <w:vertAlign w:val="superscript"/>
        </w:rPr>
        <w:footnoteReference w:id="3"/>
      </w:r>
      <w:r>
        <w:rPr>
          <w:rFonts w:cs="Arial" w:ascii="Arial" w:hAnsi="Arial"/>
          <w:color w:val="000000"/>
          <w:sz w:val="24"/>
          <w:szCs w:val="24"/>
        </w:rPr>
        <w:t xml:space="preserve"> di cui almeno una micro o piccola impresa e in cui ciascuna impresa sostiene almeno il 10 per cento della spesa complessiva ammissibile del progetto. La collaborazione deve essere formalizzata attraverso la stipula di un Accordo di partenariato, redatto mediante atto notarile nella forma di contratto di rete</w:t>
      </w:r>
      <w:r>
        <w:rPr>
          <w:rStyle w:val="FootnoteReference"/>
          <w:rFonts w:cs="Arial" w:ascii="Arial" w:hAnsi="Arial"/>
          <w:color w:val="000000"/>
          <w:sz w:val="24"/>
          <w:szCs w:val="24"/>
          <w:vertAlign w:val="superscript"/>
        </w:rPr>
        <w:footnoteReference w:id="4"/>
      </w:r>
      <w:r>
        <w:rPr>
          <w:rFonts w:cs="Arial" w:ascii="Arial" w:hAnsi="Arial"/>
          <w:color w:val="000000"/>
          <w:sz w:val="24"/>
          <w:szCs w:val="24"/>
        </w:rPr>
        <w:t>, associazione temporanea di scopo o raggruppamento temporaneo</w:t>
      </w:r>
      <w:r>
        <w:rPr>
          <w:rStyle w:val="FootnoteReference"/>
          <w:rFonts w:cs="Arial" w:ascii="Arial" w:hAnsi="Arial"/>
          <w:color w:val="000000"/>
          <w:sz w:val="24"/>
          <w:szCs w:val="24"/>
          <w:vertAlign w:val="superscript"/>
        </w:rPr>
        <w:footnoteReference w:id="5"/>
      </w:r>
      <w:r>
        <w:rPr>
          <w:rFonts w:cs="Arial" w:ascii="Arial" w:hAnsi="Arial"/>
          <w:color w:val="000000"/>
          <w:sz w:val="24"/>
          <w:szCs w:val="24"/>
        </w:rPr>
        <w:t xml:space="preserve">, secondo le prescrizioni indicate nell’Appendice A.3. </w:t>
      </w:r>
    </w:p>
    <w:p>
      <w:pPr>
        <w:pStyle w:val="Header"/>
        <w:tabs>
          <w:tab w:val="clear" w:pos="4819"/>
          <w:tab w:val="clear" w:pos="9638"/>
        </w:tabs>
        <w:spacing w:before="120" w:after="120"/>
        <w:jc w:val="both"/>
        <w:rPr>
          <w:rFonts w:ascii="Arial" w:hAnsi="Arial" w:cs="Arial"/>
          <w:sz w:val="24"/>
          <w:szCs w:val="24"/>
        </w:rPr>
      </w:pPr>
      <w:r>
        <w:rPr>
          <w:rFonts w:cs="Arial" w:ascii="Arial" w:hAnsi="Arial"/>
          <w:b/>
          <w:bCs/>
          <w:sz w:val="24"/>
          <w:szCs w:val="24"/>
        </w:rPr>
        <w:t xml:space="preserve">La possibilità di finanziamento alla grande impresa </w:t>
      </w:r>
      <w:r>
        <w:rPr>
          <w:rFonts w:cs="Arial" w:ascii="Arial" w:hAnsi="Arial"/>
          <w:b/>
          <w:bCs/>
          <w:sz w:val="24"/>
          <w:szCs w:val="24"/>
          <w:u w:val="single"/>
        </w:rPr>
        <w:t>è subordinata all’approvazione del nuovo PR MARCHE 21-27 rivisto alla luce delle modifiche regolamentari e in corso di modifica al momento di pubblicazione del bando</w:t>
      </w:r>
      <w:r>
        <w:rPr>
          <w:rFonts w:cs="Arial" w:ascii="Arial" w:hAnsi="Arial"/>
          <w:b/>
          <w:bCs/>
          <w:sz w:val="24"/>
          <w:szCs w:val="24"/>
        </w:rPr>
        <w:t>.</w:t>
      </w:r>
    </w:p>
    <w:p>
      <w:pPr>
        <w:pStyle w:val="Heading2"/>
        <w:numPr>
          <w:ilvl w:val="1"/>
          <w:numId w:val="62"/>
        </w:numPr>
        <w:rPr>
          <w:rFonts w:ascii="Arial" w:hAnsi="Arial" w:cs="Arial"/>
        </w:rPr>
      </w:pPr>
      <w:bookmarkStart w:id="6" w:name="_Toc205486511"/>
      <w:r>
        <w:rPr>
          <w:rFonts w:cs="Arial" w:ascii="Arial" w:hAnsi="Arial"/>
        </w:rPr>
        <w:t>Tipologia di procedura</w:t>
      </w:r>
      <w:bookmarkEnd w:id="6"/>
    </w:p>
    <w:p>
      <w:pPr>
        <w:pStyle w:val="Normal"/>
        <w:jc w:val="both"/>
        <w:rPr>
          <w:rFonts w:ascii="Arial" w:hAnsi="Arial" w:cs="Arial"/>
          <w:color w:val="000000"/>
          <w:sz w:val="24"/>
          <w:szCs w:val="24"/>
        </w:rPr>
      </w:pPr>
      <w:r>
        <w:rPr>
          <w:rFonts w:cs="Arial" w:ascii="Arial" w:hAnsi="Arial"/>
          <w:color w:val="000000"/>
          <w:sz w:val="24"/>
          <w:szCs w:val="24"/>
        </w:rPr>
        <w:t>La selezione delle domande di agevolazione avverrà con procedura valutativa a graduatoria.</w:t>
      </w:r>
    </w:p>
    <w:p>
      <w:pPr>
        <w:pStyle w:val="Heading2"/>
        <w:numPr>
          <w:ilvl w:val="1"/>
          <w:numId w:val="63"/>
        </w:numPr>
        <w:rPr>
          <w:rFonts w:ascii="Arial" w:hAnsi="Arial" w:cs="Arial"/>
        </w:rPr>
      </w:pPr>
      <w:bookmarkStart w:id="7" w:name="_Toc205486512"/>
      <w:r>
        <w:rPr>
          <w:rFonts w:cs="Arial" w:ascii="Arial" w:hAnsi="Arial"/>
        </w:rPr>
        <w:t>Requisiti di ammissibilità</w:t>
      </w:r>
      <w:bookmarkEnd w:id="7"/>
    </w:p>
    <w:p>
      <w:pPr>
        <w:pStyle w:val="Normal"/>
        <w:spacing w:before="120" w:after="120"/>
        <w:jc w:val="both"/>
        <w:rPr>
          <w:rFonts w:ascii="Arial" w:hAnsi="Arial" w:cs="Arial"/>
          <w:sz w:val="24"/>
          <w:szCs w:val="24"/>
        </w:rPr>
      </w:pPr>
      <w:r>
        <w:rPr>
          <w:rFonts w:cs="Arial" w:ascii="Arial" w:hAnsi="Arial"/>
          <w:sz w:val="24"/>
          <w:szCs w:val="24"/>
        </w:rPr>
        <w:t>I soggetti che intendono presentare domanda di contributo (sia imprese singole in rete che gli altri soggetti con propria personalità giuridica), oltre a possedere i requisiti di ammissibilità formali, obbligatori e specifici previsti per l’azione 1.3.2</w:t>
      </w:r>
      <w:r>
        <w:rPr>
          <w:rStyle w:val="FootnoteReference"/>
          <w:rFonts w:eastAsia="" w:cs="Arial" w:ascii="Arial" w:hAnsi="Arial" w:eastAsiaTheme="minorEastAsia"/>
          <w:sz w:val="24"/>
          <w:szCs w:val="24"/>
        </w:rPr>
        <w:footnoteReference w:id="6"/>
      </w:r>
      <w:r>
        <w:rPr>
          <w:rFonts w:cs="Arial" w:ascii="Arial" w:hAnsi="Arial"/>
          <w:sz w:val="24"/>
          <w:szCs w:val="24"/>
        </w:rPr>
        <w:t xml:space="preserve"> , tra i quali il rispetto del principio ‘non arrecare danno significativo’ (‘Do Not Significant Harm’ - DNSH), devono possedere i seguenti requisiti alla data di presentazione della domanda:</w:t>
      </w:r>
    </w:p>
    <w:p>
      <w:pPr>
        <w:pStyle w:val="Header"/>
        <w:numPr>
          <w:ilvl w:val="0"/>
          <w:numId w:val="2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 xml:space="preserve">essere iscritte nel Registro delle Imprese presso la Camera di Commercio delle Marche oppure, in caso di liberi professionisti, essere titolari di partita IVA attiva; </w:t>
      </w:r>
    </w:p>
    <w:p>
      <w:pPr>
        <w:pStyle w:val="Header"/>
        <w:numPr>
          <w:ilvl w:val="0"/>
          <w:numId w:val="23"/>
        </w:numPr>
        <w:tabs>
          <w:tab w:val="clear" w:pos="4819"/>
          <w:tab w:val="clear" w:pos="9638"/>
        </w:tabs>
        <w:spacing w:before="120" w:after="120"/>
        <w:ind w:hanging="426" w:left="426"/>
        <w:jc w:val="both"/>
        <w:rPr>
          <w:rFonts w:ascii="Arial" w:hAnsi="Arial" w:cs="Arial"/>
          <w:color w:val="FF0000"/>
          <w:sz w:val="24"/>
          <w:szCs w:val="24"/>
        </w:rPr>
      </w:pPr>
      <w:r>
        <w:rPr>
          <w:rFonts w:cs="Arial" w:ascii="Arial" w:hAnsi="Arial"/>
          <w:color w:val="000000"/>
          <w:sz w:val="24"/>
          <w:szCs w:val="24"/>
        </w:rPr>
        <w:t>avere la sede dell’investimento ubicata nel territorio della Regione Marche; qualora all’atto della presentazione della domanda l’impresa beneficiaria non abbia ancora una sede ove realizzare l’investimento sul territorio regionale, l’apertura della sede dovrà essere dimostrata, alla data della richiesta del primo pagamento del contributo, fatto salvo quanto disposto dall’art. 63, par. 4 del Reg. (UE) 1060/2021;</w:t>
      </w:r>
      <w:r>
        <w:rPr>
          <w:rFonts w:cs="Arial" w:ascii="Arial" w:hAnsi="Arial"/>
          <w:color w:val="FF0000"/>
          <w:sz w:val="24"/>
          <w:szCs w:val="24"/>
        </w:rPr>
        <w:t xml:space="preserve"> </w:t>
      </w:r>
    </w:p>
    <w:p>
      <w:pPr>
        <w:pStyle w:val="Header"/>
        <w:numPr>
          <w:ilvl w:val="0"/>
          <w:numId w:val="23"/>
        </w:numPr>
        <w:tabs>
          <w:tab w:val="clear" w:pos="4819"/>
          <w:tab w:val="clear" w:pos="9638"/>
        </w:tabs>
        <w:spacing w:before="120" w:after="120"/>
        <w:ind w:hanging="426" w:left="426"/>
        <w:jc w:val="both"/>
        <w:rPr>
          <w:rFonts w:ascii="Arial" w:hAnsi="Arial" w:cs="Arial"/>
          <w:bCs/>
          <w:color w:val="00B050"/>
          <w:sz w:val="24"/>
          <w:szCs w:val="24"/>
        </w:rPr>
      </w:pPr>
      <w:r>
        <w:rPr>
          <w:rFonts w:cs="Arial" w:ascii="Arial" w:hAnsi="Arial"/>
          <w:color w:val="000000"/>
          <w:sz w:val="24"/>
          <w:szCs w:val="24"/>
        </w:rPr>
        <w:t>essere nel pieno e libero esercizio dei propri diritti, non trovandosi in stato di fallimento, liquidazione coatta, liquidazione volontaria, concordato preventivo (ad eccezione del concordato preventivo con continuità aziendale), amministrazione controllata o scioglimento, e non avere in atto procedimenti o provvedimenti per l’applicazione di una delle misure di prevenzione di cui alla legge 19/03/1990, n. 55, e successive modificazioni ed integrazioni riguardanti sia l’impresa che gli Amministratori;</w:t>
      </w:r>
      <w:r>
        <w:rPr>
          <w:rFonts w:cs="Arial" w:ascii="Arial" w:hAnsi="Arial"/>
          <w:strike/>
          <w:sz w:val="24"/>
          <w:szCs w:val="24"/>
        </w:rPr>
        <w:t xml:space="preserve"> </w:t>
      </w:r>
    </w:p>
    <w:p>
      <w:pPr>
        <w:pStyle w:val="Normal"/>
        <w:numPr>
          <w:ilvl w:val="0"/>
          <w:numId w:val="23"/>
        </w:numPr>
        <w:spacing w:before="120" w:after="120"/>
        <w:ind w:hanging="426" w:left="426"/>
        <w:jc w:val="both"/>
        <w:rPr>
          <w:rFonts w:ascii="Arial" w:hAnsi="Arial" w:cs="Arial"/>
          <w:bCs/>
          <w:sz w:val="24"/>
          <w:szCs w:val="24"/>
          <w:lang w:eastAsia="it-IT"/>
        </w:rPr>
      </w:pPr>
      <w:r>
        <w:rPr>
          <w:rFonts w:cs="Arial" w:ascii="Arial" w:hAnsi="Arial"/>
          <w:bCs/>
          <w:color w:val="000000"/>
          <w:sz w:val="24"/>
          <w:szCs w:val="24"/>
          <w:lang w:eastAsia="it-IT"/>
        </w:rPr>
        <w:t>essere attive e svolgere attività economica, come risultante dal certificato della Camera di Commercio</w:t>
      </w:r>
      <w:r>
        <w:rPr>
          <w:rStyle w:val="FootnoteReference"/>
          <w:rFonts w:cs="Arial" w:ascii="Arial" w:hAnsi="Arial"/>
          <w:bCs/>
          <w:color w:val="000000"/>
          <w:sz w:val="24"/>
          <w:szCs w:val="24"/>
          <w:lang w:eastAsia="it-IT"/>
        </w:rPr>
        <w:footnoteReference w:id="7"/>
      </w:r>
      <w:r>
        <w:rPr>
          <w:rFonts w:cs="Arial" w:ascii="Arial" w:hAnsi="Arial"/>
          <w:bCs/>
          <w:color w:val="000000"/>
          <w:sz w:val="24"/>
          <w:szCs w:val="24"/>
          <w:lang w:eastAsia="it-IT"/>
        </w:rPr>
        <w:t xml:space="preserve">, non rientrante nei settori di attività esclusi dalla normativa comunitaria applicabile, così come indicato </w:t>
      </w:r>
      <w:r>
        <w:rPr>
          <w:rFonts w:cs="Arial" w:ascii="Arial" w:hAnsi="Arial"/>
          <w:bCs/>
          <w:sz w:val="24"/>
          <w:szCs w:val="24"/>
          <w:lang w:eastAsia="it-IT"/>
        </w:rPr>
        <w:t xml:space="preserve">nell’Appendice A.1; </w:t>
      </w:r>
    </w:p>
    <w:p>
      <w:pPr>
        <w:pStyle w:val="Header"/>
        <w:numPr>
          <w:ilvl w:val="0"/>
          <w:numId w:val="2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rispettare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fiscale, assistenziale e previdenziale;</w:t>
      </w:r>
    </w:p>
    <w:p>
      <w:pPr>
        <w:pStyle w:val="Header"/>
        <w:numPr>
          <w:ilvl w:val="0"/>
          <w:numId w:val="2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essere in regola con la normativa antimafia;</w:t>
      </w:r>
    </w:p>
    <w:p>
      <w:pPr>
        <w:pStyle w:val="Header"/>
        <w:numPr>
          <w:ilvl w:val="0"/>
          <w:numId w:val="2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essere in regola con le norme obbligatorie in materia di tutela della salute e della sicurezza sul lavoro (Testo unico sicurezza sul lavoro di cui al D. Lgs. n. 81/08 e s.m.i.);</w:t>
      </w:r>
    </w:p>
    <w:p>
      <w:pPr>
        <w:pStyle w:val="Header"/>
        <w:numPr>
          <w:ilvl w:val="0"/>
          <w:numId w:val="2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 xml:space="preserve">essere in regola con le norme obbligatorie vigenti in materia di edilizia, urbanistica e di tutela e salvaguardia dell'ambiente: D.Lgs. N. 152/06 e s.m.i. (Testo Unico sull'ambiente); </w:t>
      </w:r>
    </w:p>
    <w:p>
      <w:pPr>
        <w:pStyle w:val="Header"/>
        <w:numPr>
          <w:ilvl w:val="0"/>
          <w:numId w:val="23"/>
        </w:numPr>
        <w:tabs>
          <w:tab w:val="clear" w:pos="4819"/>
          <w:tab w:val="clear" w:pos="9638"/>
        </w:tabs>
        <w:spacing w:before="120" w:after="120"/>
        <w:ind w:hanging="426" w:left="426"/>
        <w:jc w:val="both"/>
        <w:rPr>
          <w:rFonts w:ascii="Arial" w:hAnsi="Arial" w:cs="Arial"/>
          <w:color w:val="000000"/>
          <w:sz w:val="24"/>
          <w:szCs w:val="24"/>
        </w:rPr>
      </w:pPr>
      <w:bookmarkStart w:id="8" w:name="_Hlk144291065"/>
      <w:r>
        <w:rPr>
          <w:rFonts w:cs="Arial" w:ascii="Arial" w:hAnsi="Arial"/>
          <w:color w:val="000000"/>
          <w:sz w:val="24"/>
          <w:szCs w:val="24"/>
        </w:rPr>
        <w:t>disporre delle risorse e dei meccanismi finanziari necessari a coprire i costi di gestione e di manutenzione per le operazioni che comportano investimenti in infrastrutture o investimenti produttivi, in modo da garantirne la sostenibilità finanziaria come meglio indicato al successivo art. 4.9.</w:t>
      </w:r>
      <w:r>
        <w:rPr>
          <w:rStyle w:val="FootnoteReference"/>
          <w:rFonts w:cs="Arial" w:ascii="Arial" w:hAnsi="Arial"/>
          <w:color w:val="000000"/>
          <w:sz w:val="24"/>
          <w:szCs w:val="24"/>
        </w:rPr>
        <w:footnoteReference w:id="8"/>
      </w:r>
      <w:r>
        <w:rPr>
          <w:rFonts w:cs="Arial" w:ascii="Arial" w:hAnsi="Arial"/>
          <w:color w:val="000000"/>
          <w:sz w:val="24"/>
          <w:szCs w:val="24"/>
        </w:rPr>
        <w:t>;</w:t>
      </w:r>
    </w:p>
    <w:p>
      <w:pPr>
        <w:pStyle w:val="Header"/>
        <w:numPr>
          <w:ilvl w:val="0"/>
          <w:numId w:val="2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essere in regola con la normativa in materia di aiuti di Stato;</w:t>
      </w:r>
    </w:p>
    <w:p>
      <w:pPr>
        <w:pStyle w:val="Header"/>
        <w:numPr>
          <w:ilvl w:val="0"/>
          <w:numId w:val="23"/>
        </w:numPr>
        <w:tabs>
          <w:tab w:val="clear" w:pos="4819"/>
          <w:tab w:val="clear" w:pos="9638"/>
        </w:tabs>
        <w:spacing w:before="120" w:after="120"/>
        <w:ind w:hanging="426" w:left="426"/>
        <w:jc w:val="both"/>
        <w:rPr>
          <w:rFonts w:ascii="Arial" w:hAnsi="Arial" w:cs="Arial"/>
          <w:color w:val="000000"/>
          <w:sz w:val="24"/>
          <w:szCs w:val="24"/>
        </w:rPr>
      </w:pPr>
      <w:r>
        <w:rPr>
          <w:rFonts w:cs="Arial" w:ascii="Arial" w:hAnsi="Arial"/>
          <w:color w:val="000000"/>
          <w:sz w:val="24"/>
          <w:szCs w:val="24"/>
        </w:rPr>
        <w:t>rispettare il principio ‘non arrecare danno significativo’ (‘Do Not Significant Harm’ – DNSH)</w:t>
      </w:r>
    </w:p>
    <w:p>
      <w:pPr>
        <w:pStyle w:val="Header"/>
        <w:numPr>
          <w:ilvl w:val="0"/>
          <w:numId w:val="23"/>
        </w:numPr>
        <w:tabs>
          <w:tab w:val="clear" w:pos="4819"/>
          <w:tab w:val="clear" w:pos="9638"/>
        </w:tabs>
        <w:spacing w:before="120" w:after="120"/>
        <w:ind w:hanging="426" w:left="426"/>
        <w:jc w:val="both"/>
        <w:rPr>
          <w:rFonts w:ascii="Arial" w:hAnsi="Arial" w:cs="Arial"/>
          <w:color w:val="000000"/>
          <w:sz w:val="24"/>
          <w:szCs w:val="24"/>
        </w:rPr>
      </w:pPr>
      <w:bookmarkStart w:id="9" w:name="_Hlk144291065"/>
      <w:r>
        <w:rPr>
          <w:rFonts w:cs="Arial" w:ascii="Arial" w:hAnsi="Arial"/>
          <w:color w:val="000000"/>
          <w:sz w:val="24"/>
          <w:szCs w:val="24"/>
        </w:rPr>
        <w:t>aver stipulato un’assicurazione contro i danni da calamità naturali e catastrofi sul territorio nazionale così come previsto dalla Legge di Bilancio 2024, art. 1 commi 101 e 102 e dal DL 39/2025, in base alle tempistiche di adeguamento previste per le diverse categorie di impresa;</w:t>
      </w:r>
      <w:bookmarkEnd w:id="9"/>
    </w:p>
    <w:p>
      <w:pPr>
        <w:pStyle w:val="Header"/>
        <w:tabs>
          <w:tab w:val="clear" w:pos="4819"/>
          <w:tab w:val="clear" w:pos="9638"/>
        </w:tabs>
        <w:spacing w:before="120" w:after="120"/>
        <w:jc w:val="both"/>
        <w:rPr>
          <w:rFonts w:ascii="Arial" w:hAnsi="Arial" w:cs="Arial"/>
          <w:color w:val="000000"/>
          <w:sz w:val="24"/>
          <w:szCs w:val="24"/>
        </w:rPr>
      </w:pPr>
      <w:r>
        <w:rPr>
          <w:rFonts w:cs="Arial" w:ascii="Arial" w:hAnsi="Arial"/>
          <w:color w:val="000000"/>
          <w:sz w:val="24"/>
          <w:szCs w:val="24"/>
        </w:rPr>
        <w:t>Le imprese aventi sede legale all’estero e prive di sede o unità operativa nelle Marche al momento della presentazione della domanda possono beneficiare delle agevolazioni previste dal presente bando, purché attestino il possesso dei requisiti equipollenti a quelli richiesti dal bando stesso secondo la legislazione del Paese di appartenenza.</w:t>
      </w:r>
    </w:p>
    <w:p>
      <w:pPr>
        <w:pStyle w:val="Header"/>
        <w:jc w:val="both"/>
        <w:rPr>
          <w:rFonts w:ascii="Arial" w:hAnsi="Arial" w:cs="Arial"/>
          <w:b/>
          <w:bCs/>
          <w:color w:val="000000"/>
          <w:sz w:val="24"/>
          <w:szCs w:val="24"/>
        </w:rPr>
      </w:pPr>
      <w:r>
        <w:rPr>
          <w:rFonts w:cs="Arial" w:ascii="Arial" w:hAnsi="Arial"/>
          <w:b/>
          <w:bCs/>
          <w:color w:val="000000"/>
          <w:sz w:val="24"/>
          <w:szCs w:val="24"/>
        </w:rPr>
        <w:t xml:space="preserve">Nel caso di partecipazione in forma aggregata: </w:t>
      </w:r>
    </w:p>
    <w:p>
      <w:pPr>
        <w:pStyle w:val="Header"/>
        <w:numPr>
          <w:ilvl w:val="0"/>
          <w:numId w:val="46"/>
        </w:numPr>
        <w:spacing w:before="120" w:after="120"/>
        <w:jc w:val="both"/>
        <w:rPr>
          <w:rFonts w:ascii="Arial" w:hAnsi="Arial" w:cs="Arial"/>
          <w:color w:val="000000"/>
          <w:sz w:val="24"/>
          <w:szCs w:val="24"/>
        </w:rPr>
      </w:pPr>
      <w:r>
        <w:rPr>
          <w:rFonts w:cs="Arial" w:ascii="Arial" w:hAnsi="Arial"/>
          <w:color w:val="000000"/>
          <w:sz w:val="24"/>
          <w:szCs w:val="24"/>
        </w:rPr>
        <w:t>il mancato possesso dei requisiti da parte di un singolo proponente determinerà l’inammissibilità della domanda qualora l’esclusione di un soggetto faccia venir meno il numero minimo di partecipanti richiesto o i requisiti di partecipazione delle PMI nella filiera ovvero ancora metta a rischio l’efficace implementazione del programma di investimento; il mancato possesso dei requisiti da parte del capofila comporta la non ammissibilità dell’intera domanda;</w:t>
      </w:r>
    </w:p>
    <w:p>
      <w:pPr>
        <w:pStyle w:val="Header"/>
        <w:numPr>
          <w:ilvl w:val="0"/>
          <w:numId w:val="46"/>
        </w:numPr>
        <w:tabs>
          <w:tab w:val="clear" w:pos="4819"/>
          <w:tab w:val="clear" w:pos="9638"/>
        </w:tabs>
        <w:spacing w:before="120" w:after="120"/>
        <w:jc w:val="both"/>
        <w:rPr>
          <w:rFonts w:ascii="Arial" w:hAnsi="Arial" w:cs="Arial"/>
          <w:color w:val="000000"/>
          <w:sz w:val="24"/>
          <w:szCs w:val="24"/>
        </w:rPr>
      </w:pPr>
      <w:r>
        <w:rPr>
          <w:rFonts w:cs="Arial" w:ascii="Arial" w:hAnsi="Arial"/>
          <w:color w:val="000000"/>
          <w:sz w:val="24"/>
          <w:szCs w:val="24"/>
        </w:rPr>
        <w:t>qualora il raggruppamento di imprese non sia stato ancora costituito alla data di presentazione della domanda, l’accordo di partenariato dovrà essere stipulato e formalizzato entro e non oltre la data dell’accettazione degli esiti istruttori.</w:t>
      </w:r>
    </w:p>
    <w:p>
      <w:pPr>
        <w:pStyle w:val="Normal"/>
        <w:spacing w:before="120" w:after="120"/>
        <w:jc w:val="both"/>
        <w:rPr>
          <w:rFonts w:ascii="Arial" w:hAnsi="Arial" w:cs="Arial"/>
          <w:b/>
          <w:bCs/>
          <w:color w:themeColor="text1" w:val="000000"/>
          <w:sz w:val="24"/>
          <w:szCs w:val="24"/>
          <w:lang w:eastAsia="it-IT"/>
        </w:rPr>
      </w:pPr>
      <w:r>
        <w:rPr>
          <w:rFonts w:cs="Arial" w:ascii="Arial" w:hAnsi="Arial"/>
          <w:b/>
          <w:bCs/>
          <w:color w:themeColor="text1" w:val="000000"/>
          <w:sz w:val="24"/>
          <w:szCs w:val="24"/>
          <w:lang w:eastAsia="it-IT"/>
        </w:rPr>
        <w:t>Non possono essere ammesse a contributo le imprese:</w:t>
      </w:r>
    </w:p>
    <w:p>
      <w:pPr>
        <w:pStyle w:val="Normal"/>
        <w:numPr>
          <w:ilvl w:val="0"/>
          <w:numId w:val="4"/>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che si trovano nella condizione di “impresa in difficoltà” ai sensi del Regolamento (CE) 651/2014, articolo 2, par. 1 punto 18; </w:t>
      </w:r>
    </w:p>
    <w:p>
      <w:pPr>
        <w:pStyle w:val="Normal"/>
        <w:numPr>
          <w:ilvl w:val="0"/>
          <w:numId w:val="4"/>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che sono destinatarie di provvedimenti giudiziari che applicano le sanzioni interdittive di cui al decreto legislativo 8 giugno 2001, n.231, e s.m.i. o altra sanzione che comporta il divieto di contrarre con la pubblica amministrazione, compresi i provvedimenti interdittivi di cui all’articolo 14 del D.lgs. 9 aprile 2008 n. 81;</w:t>
      </w:r>
    </w:p>
    <w:p>
      <w:pPr>
        <w:pStyle w:val="Normal"/>
        <w:numPr>
          <w:ilvl w:val="0"/>
          <w:numId w:val="4"/>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 </w:t>
      </w:r>
      <w:r>
        <w:rPr>
          <w:rFonts w:cs="Arial" w:ascii="Arial" w:hAnsi="Arial"/>
          <w:color w:themeColor="text1" w:val="000000"/>
          <w:sz w:val="24"/>
          <w:szCs w:val="24"/>
          <w:lang w:eastAsia="it-IT"/>
        </w:rPr>
        <w:t>i cui soggetti muniti di poteri di amministrazione o i cui direttori tecnici sono destinatari di sentenze di condanna passate in giudicato o di decreti penali di condanna divenuti irrevocabili o di sentenze di applicazione della pena su richiesta, ai sensi dell’art. 444 del codice di procedura penale, per i reati indicati all’art. 94 comma 1 del D. Lgs. 36/2023;</w:t>
      </w:r>
    </w:p>
    <w:p>
      <w:pPr>
        <w:pStyle w:val="ListParagraph"/>
        <w:numPr>
          <w:ilvl w:val="0"/>
          <w:numId w:val="4"/>
        </w:numPr>
        <w:spacing w:lineRule="auto" w:line="240" w:before="120" w:after="120"/>
        <w:ind w:hanging="360" w:left="426"/>
        <w:contextualSpacing w:val="false"/>
        <w:jc w:val="both"/>
        <w:rPr>
          <w:rFonts w:ascii="Arial" w:hAnsi="Arial" w:cs="Arial"/>
          <w:color w:themeColor="text1" w:val="000000"/>
          <w:sz w:val="24"/>
          <w:szCs w:val="24"/>
        </w:rPr>
      </w:pPr>
      <w:r>
        <w:rPr>
          <w:rFonts w:cs="Arial" w:ascii="Arial" w:hAnsi="Arial"/>
          <w:color w:themeColor="text1" w:val="000000"/>
          <w:sz w:val="24"/>
          <w:szCs w:val="24"/>
          <w:lang w:eastAsia="it-IT"/>
        </w:rPr>
        <w:t>qualora sussistono con riferimento ai soggetti indicati nell’articolo 85 del D.lgs. 6 settembre 2011 n. 159, cause di decadenza, di sospensione, o divieto previste dall’articolo 67, o tentativi di infiltrazione mafiosa ai sensi dell’articolo 84 comma 4 del medesimo decreto.</w:t>
      </w:r>
    </w:p>
    <w:p>
      <w:pPr>
        <w:pStyle w:val="Header"/>
        <w:tabs>
          <w:tab w:val="clear" w:pos="4819"/>
          <w:tab w:val="clear" w:pos="9638"/>
        </w:tabs>
        <w:spacing w:before="120" w:after="120"/>
        <w:jc w:val="both"/>
        <w:rPr>
          <w:rFonts w:ascii="Arial" w:hAnsi="Arial" w:cs="Arial"/>
          <w:color w:themeColor="text1" w:val="000000"/>
          <w:sz w:val="24"/>
          <w:szCs w:val="24"/>
        </w:rPr>
      </w:pPr>
      <w:r>
        <w:rPr>
          <w:rFonts w:cs="Arial" w:ascii="Arial" w:hAnsi="Arial"/>
          <w:color w:themeColor="text1" w:val="000000"/>
          <w:sz w:val="24"/>
          <w:szCs w:val="24"/>
        </w:rPr>
        <w:t>Tutte le dichiarazioni saranno oggetto di verifiche documentali di primo livello ai sensi dell’art. 71 comma 1 del DPR 445/2000, così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Laddove fosse necessario, per la numerosità delle domande, l’Amministrazione regionale procederà ad effettuare verifiche a campione impiegando uno specifico software per l’estrazione di almeno il 5% dei soggetti da sottoporre a controllo.</w:t>
      </w:r>
    </w:p>
    <w:p>
      <w:pPr>
        <w:pStyle w:val="Header"/>
        <w:tabs>
          <w:tab w:val="clear" w:pos="4819"/>
          <w:tab w:val="clear" w:pos="9638"/>
        </w:tabs>
        <w:spacing w:before="120" w:after="120"/>
        <w:jc w:val="both"/>
        <w:rPr>
          <w:rFonts w:ascii="Arial" w:hAnsi="Arial" w:cs="Arial"/>
          <w:color w:themeColor="text1" w:val="000000"/>
          <w:sz w:val="24"/>
          <w:szCs w:val="24"/>
        </w:rPr>
      </w:pPr>
      <w:r>
        <w:rPr>
          <w:rFonts w:cs="Arial" w:ascii="Arial" w:hAnsi="Arial"/>
          <w:color w:themeColor="text1" w:val="000000"/>
          <w:sz w:val="24"/>
          <w:szCs w:val="24"/>
        </w:rPr>
      </w:r>
    </w:p>
    <w:p>
      <w:pPr>
        <w:pStyle w:val="Heading1"/>
        <w:numPr>
          <w:ilvl w:val="0"/>
          <w:numId w:val="2"/>
        </w:numPr>
        <w:rPr>
          <w:rFonts w:ascii="Arial" w:hAnsi="Arial" w:cs="Arial"/>
        </w:rPr>
      </w:pPr>
      <w:bookmarkStart w:id="10" w:name="_Toc205486513"/>
      <w:r>
        <w:rPr>
          <w:rFonts w:cs="Arial" w:ascii="Arial" w:hAnsi="Arial"/>
        </w:rPr>
        <w:t>Ambiti di intervento</w:t>
      </w:r>
      <w:bookmarkEnd w:id="10"/>
    </w:p>
    <w:p>
      <w:pPr>
        <w:pStyle w:val="Normal"/>
        <w:spacing w:before="120" w:after="120"/>
        <w:jc w:val="both"/>
        <w:rPr>
          <w:rFonts w:ascii="Arial" w:hAnsi="Arial" w:cs="Arial"/>
          <w:sz w:val="24"/>
          <w:szCs w:val="24"/>
        </w:rPr>
      </w:pPr>
      <w:r>
        <w:rPr>
          <w:rFonts w:cs="Arial" w:ascii="Arial" w:hAnsi="Arial"/>
          <w:sz w:val="24"/>
          <w:szCs w:val="24"/>
        </w:rPr>
        <w:t>I progetti presentati dovranno essere coerenti con gli ambiti tematici e le traiettorie di innovazione definiti dalla Strategia Regionale di Specializzazione Intelligente, come stabilito dalla DGR n. 42 del 31 gennaio 2022.</w:t>
      </w:r>
    </w:p>
    <w:p>
      <w:pPr>
        <w:pStyle w:val="Normal"/>
        <w:spacing w:before="120" w:after="120"/>
        <w:jc w:val="both"/>
        <w:rPr>
          <w:rFonts w:ascii="Arial" w:hAnsi="Arial" w:cs="Arial"/>
          <w:sz w:val="24"/>
          <w:szCs w:val="24"/>
        </w:rPr>
      </w:pPr>
      <w:r>
        <w:rPr>
          <w:rFonts w:cs="Arial" w:ascii="Arial" w:hAnsi="Arial"/>
          <w:sz w:val="24"/>
          <w:szCs w:val="24"/>
        </w:rPr>
        <w:t>In seguito alle disposizioni indicate con nota id 38048877 del 22/07/2025 della Direzione Programmazione Integrata Risorse Comunitarie e Nazionali, i progetti presentati potranno inoltre riguardare:</w:t>
      </w:r>
    </w:p>
    <w:p>
      <w:pPr>
        <w:pStyle w:val="Normal"/>
        <w:jc w:val="both"/>
        <w:rPr>
          <w:rFonts w:ascii="Arial" w:hAnsi="Arial" w:cs="Arial"/>
          <w:sz w:val="24"/>
          <w:szCs w:val="24"/>
        </w:rPr>
      </w:pPr>
      <w:bookmarkStart w:id="11" w:name="_Hlk204526832"/>
      <w:r>
        <w:rPr>
          <w:rFonts w:cs="Arial" w:ascii="Arial" w:hAnsi="Arial"/>
          <w:sz w:val="24"/>
          <w:szCs w:val="24"/>
        </w:rPr>
        <w:t>1. Le tematiche individuate dal Regolamento (UE) 2024/795 STEP (Strategic Technologies for Europe Platform)</w:t>
      </w:r>
      <w:r>
        <w:rPr>
          <w:rStyle w:val="FootnoteReference"/>
          <w:sz w:val="24"/>
          <w:szCs w:val="24"/>
        </w:rPr>
        <w:footnoteReference w:id="9"/>
      </w:r>
      <w:r>
        <w:rPr>
          <w:rFonts w:cs="Arial" w:ascii="Arial" w:hAnsi="Arial"/>
          <w:sz w:val="24"/>
          <w:szCs w:val="24"/>
        </w:rPr>
        <w:t xml:space="preserve"> per sostenere lo sviluppo e la produzione di tecnologie critiche in Europa, che risultino coerenti con le finalità del presente bando:</w:t>
      </w:r>
    </w:p>
    <w:p>
      <w:pPr>
        <w:pStyle w:val="Normal"/>
        <w:jc w:val="both"/>
        <w:rPr>
          <w:rFonts w:ascii="Arial" w:hAnsi="Arial" w:cs="Arial"/>
          <w:sz w:val="24"/>
          <w:szCs w:val="24"/>
        </w:rPr>
      </w:pPr>
      <w:r>
        <w:rPr>
          <w:rFonts w:cs="Arial" w:ascii="Arial" w:hAnsi="Arial"/>
          <w:sz w:val="24"/>
          <w:szCs w:val="24"/>
        </w:rPr>
      </w:r>
    </w:p>
    <w:p>
      <w:pPr>
        <w:pStyle w:val="ListParagraph"/>
        <w:numPr>
          <w:ilvl w:val="0"/>
          <w:numId w:val="54"/>
        </w:numPr>
        <w:spacing w:before="120" w:after="120"/>
        <w:contextualSpacing/>
        <w:jc w:val="both"/>
        <w:rPr>
          <w:rFonts w:ascii="Arial" w:hAnsi="Arial" w:cs="Arial"/>
          <w:sz w:val="24"/>
          <w:szCs w:val="24"/>
        </w:rPr>
      </w:pPr>
      <w:r>
        <w:rPr>
          <w:rFonts w:cs="Arial" w:ascii="Arial" w:hAnsi="Arial"/>
          <w:sz w:val="24"/>
          <w:szCs w:val="24"/>
        </w:rPr>
        <w:t xml:space="preserve">Tecnologie digitali e innovazione delle tecnologie deep-tech, </w:t>
      </w:r>
    </w:p>
    <w:p>
      <w:pPr>
        <w:pStyle w:val="ListParagraph"/>
        <w:numPr>
          <w:ilvl w:val="0"/>
          <w:numId w:val="54"/>
        </w:numPr>
        <w:spacing w:before="120" w:after="120"/>
        <w:contextualSpacing/>
        <w:jc w:val="both"/>
        <w:rPr>
          <w:rFonts w:ascii="Arial" w:hAnsi="Arial" w:cs="Arial"/>
          <w:sz w:val="24"/>
          <w:szCs w:val="24"/>
        </w:rPr>
      </w:pPr>
      <w:r>
        <w:rPr>
          <w:rFonts w:cs="Arial" w:ascii="Arial" w:hAnsi="Arial"/>
          <w:sz w:val="24"/>
          <w:szCs w:val="24"/>
        </w:rPr>
        <w:t xml:space="preserve">Tecnologie pulite ed efficienti sotto il profilo delle risorse, </w:t>
      </w:r>
    </w:p>
    <w:p>
      <w:pPr>
        <w:pStyle w:val="ListParagraph"/>
        <w:numPr>
          <w:ilvl w:val="0"/>
          <w:numId w:val="54"/>
        </w:numPr>
        <w:rPr/>
      </w:pPr>
      <w:r>
        <w:rPr>
          <w:rFonts w:cs="Arial" w:ascii="Arial" w:hAnsi="Arial"/>
          <w:sz w:val="24"/>
          <w:szCs w:val="24"/>
        </w:rPr>
        <w:t>Biotecnologie</w:t>
      </w:r>
      <w:r>
        <w:rPr/>
        <w:t xml:space="preserve"> </w:t>
      </w:r>
    </w:p>
    <w:p>
      <w:pPr>
        <w:pStyle w:val="Normal"/>
        <w:spacing w:before="120" w:after="120"/>
        <w:jc w:val="both"/>
        <w:rPr>
          <w:rFonts w:ascii="Arial" w:hAnsi="Arial" w:cs="Arial"/>
          <w:sz w:val="24"/>
          <w:szCs w:val="24"/>
        </w:rPr>
      </w:pPr>
      <w:r>
        <w:rPr>
          <w:rFonts w:cs="Arial" w:ascii="Arial" w:hAnsi="Arial"/>
          <w:sz w:val="24"/>
          <w:szCs w:val="24"/>
        </w:rPr>
        <w:t xml:space="preserve">2. Inoltre potranno essere presentati progetti che interessano le nuove priorità, individuate dalle modifiche ai regolamenti (UE) 2021/1058 e 2021/1056 in corso di approvazione </w:t>
      </w:r>
      <w:r>
        <w:rPr>
          <w:rStyle w:val="FootnoteReference"/>
          <w:sz w:val="24"/>
          <w:szCs w:val="24"/>
        </w:rPr>
        <w:footnoteReference w:id="10"/>
      </w:r>
      <w:r>
        <w:rPr>
          <w:rFonts w:cs="Arial" w:ascii="Arial" w:hAnsi="Arial"/>
          <w:sz w:val="24"/>
          <w:szCs w:val="24"/>
        </w:rPr>
        <w:t>, che risultano coerenti con le finalità del presente bando</w:t>
      </w:r>
      <w:bookmarkEnd w:id="11"/>
      <w:r>
        <w:rPr>
          <w:rFonts w:cs="Arial" w:ascii="Arial" w:hAnsi="Arial"/>
          <w:sz w:val="24"/>
          <w:szCs w:val="24"/>
        </w:rPr>
        <w:t>:</w:t>
      </w:r>
    </w:p>
    <w:p>
      <w:pPr>
        <w:pStyle w:val="ListParagraph"/>
        <w:numPr>
          <w:ilvl w:val="0"/>
          <w:numId w:val="55"/>
        </w:numPr>
        <w:spacing w:before="120" w:after="120"/>
        <w:contextualSpacing/>
        <w:jc w:val="both"/>
        <w:rPr>
          <w:rFonts w:ascii="Arial" w:hAnsi="Arial" w:cs="Arial"/>
          <w:sz w:val="24"/>
          <w:szCs w:val="24"/>
        </w:rPr>
      </w:pPr>
      <w:r>
        <w:rPr>
          <w:rFonts w:cs="Arial" w:ascii="Arial" w:hAnsi="Arial"/>
          <w:sz w:val="24"/>
          <w:szCs w:val="24"/>
        </w:rPr>
        <w:t xml:space="preserve">Competitività e decarbonizzazione (tecnologie a basse emissioni di carbonio, processi produttivi più circolari, digitalizzazione dei processi produttivi, integrazione dell’IA nei processi produttivi, robotica avanzata e collaborativa, manifattura additiva prototipazione rapida); </w:t>
      </w:r>
    </w:p>
    <w:p>
      <w:pPr>
        <w:pStyle w:val="ListParagraph"/>
        <w:numPr>
          <w:ilvl w:val="0"/>
          <w:numId w:val="55"/>
        </w:numPr>
        <w:spacing w:before="120" w:after="120"/>
        <w:contextualSpacing/>
        <w:jc w:val="both"/>
        <w:rPr>
          <w:rFonts w:ascii="Arial" w:hAnsi="Arial" w:cs="Arial"/>
          <w:sz w:val="24"/>
          <w:szCs w:val="24"/>
        </w:rPr>
      </w:pPr>
      <w:r>
        <w:rPr>
          <w:rFonts w:cs="Arial" w:ascii="Arial" w:hAnsi="Arial"/>
          <w:sz w:val="24"/>
          <w:szCs w:val="24"/>
        </w:rPr>
        <w:t xml:space="preserve">Difesa e sicurezza (infrastrutture volte a migliorare la mobilità militare, costruzione di infrastrutture resilienti di difesa, dual use technologies, es. sensori e laser, software di crittografia, droni e componenti UAV, materiali elettronici, cloud computing, cyber security, big data, simulazione e sistemi cyber-fisici) </w:t>
      </w:r>
    </w:p>
    <w:p>
      <w:pPr>
        <w:pStyle w:val="ListParagraph"/>
        <w:numPr>
          <w:ilvl w:val="0"/>
          <w:numId w:val="55"/>
        </w:numPr>
        <w:spacing w:before="120" w:after="120"/>
        <w:contextualSpacing/>
        <w:jc w:val="both"/>
        <w:rPr>
          <w:rFonts w:ascii="Arial" w:hAnsi="Arial" w:cs="Arial"/>
          <w:sz w:val="24"/>
          <w:szCs w:val="24"/>
        </w:rPr>
      </w:pPr>
      <w:r>
        <w:rPr>
          <w:rFonts w:cs="Arial" w:ascii="Arial" w:hAnsi="Arial"/>
          <w:sz w:val="24"/>
          <w:szCs w:val="24"/>
        </w:rPr>
        <w:t>Investimenti per la gestione sostenibile dell'acqua (accesso sicuro all'acqua, gestione sostenibile e integrata delle risorse idriche, resilienza idrica, riduzione dei consumi, adattamento ai cambiamenti climatici, monitoraggio e valutazione</w:t>
      </w:r>
      <w:r>
        <w:rPr>
          <w:sz w:val="24"/>
          <w:szCs w:val="24"/>
        </w:rPr>
        <w:t>)</w:t>
      </w:r>
    </w:p>
    <w:p>
      <w:pPr>
        <w:pStyle w:val="Normal"/>
        <w:jc w:val="both"/>
        <w:rPr/>
      </w:pPr>
      <w:r>
        <w:rPr>
          <w:rFonts w:cs="Arial" w:ascii="Arial" w:hAnsi="Arial"/>
          <w:sz w:val="24"/>
          <w:szCs w:val="24"/>
        </w:rPr>
        <w:t>Nel caso in cui al momento della concessione del contributo il nuovo PR MARCHE 21-27 non sia stato ancora approvato, il progetto proposto con riferimento ad una delle nuove tematiche o priorità sopra elencate verrà abbinato al correlativo ambito/traiettoria di innovazione della Strategia Regionale di Specializzazione Intelligente.</w:t>
      </w:r>
    </w:p>
    <w:p>
      <w:pPr>
        <w:pStyle w:val="Normal"/>
        <w:spacing w:before="120" w:after="120"/>
        <w:jc w:val="both"/>
        <w:rPr>
          <w:rFonts w:ascii="Arial" w:hAnsi="Arial" w:cs="Arial"/>
          <w:sz w:val="24"/>
          <w:szCs w:val="24"/>
        </w:rPr>
      </w:pPr>
      <w:r>
        <w:rPr>
          <w:rFonts w:cs="Arial" w:ascii="Arial" w:hAnsi="Arial"/>
          <w:sz w:val="24"/>
          <w:szCs w:val="24"/>
        </w:rPr>
        <w:t>Si veda a riguardo l’Appendice A4 del presente bando contenente un elenco dettagliato degli ambiti della Strategia regionale di Specializzazione intelligente, delle relative traiettorie di innovazione e delle correlazioni con le nuove priorità e le tematiche STEP sopra individuate.</w:t>
      </w:r>
    </w:p>
    <w:p>
      <w:pPr>
        <w:pStyle w:val="Header"/>
        <w:tabs>
          <w:tab w:val="clear" w:pos="4819"/>
          <w:tab w:val="clear" w:pos="9638"/>
        </w:tabs>
        <w:spacing w:before="120" w:after="120"/>
        <w:jc w:val="both"/>
        <w:rPr>
          <w:rFonts w:ascii="Arial" w:hAnsi="Arial" w:cs="Arial"/>
          <w:color w:val="000000"/>
          <w:sz w:val="24"/>
          <w:szCs w:val="24"/>
        </w:rPr>
      </w:pPr>
      <w:r>
        <w:rPr>
          <w:rFonts w:cs="Arial" w:ascii="Arial" w:hAnsi="Arial"/>
          <w:b/>
          <w:bCs/>
          <w:sz w:val="24"/>
          <w:szCs w:val="24"/>
        </w:rPr>
        <w:t xml:space="preserve">Si ribadisce che la possibilità di finanziamento di progetti coerenti con il programma STEP e con le nuove priorità sopraelencate, così come la possibilità di finanziamento della grande impresa, </w:t>
      </w:r>
      <w:r>
        <w:rPr>
          <w:rFonts w:cs="Arial" w:ascii="Arial" w:hAnsi="Arial"/>
          <w:b/>
          <w:bCs/>
          <w:sz w:val="24"/>
          <w:szCs w:val="24"/>
          <w:u w:val="single"/>
        </w:rPr>
        <w:t>resta subordinata all’approvazione del nuovo PR MARCHE 21-27 rivisto alla luce delle modifiche regolamentari</w:t>
      </w:r>
      <w:r>
        <w:rPr>
          <w:rFonts w:cs="Arial" w:ascii="Arial" w:hAnsi="Arial"/>
          <w:b/>
          <w:bCs/>
          <w:sz w:val="24"/>
          <w:szCs w:val="24"/>
        </w:rPr>
        <w:t>.</w:t>
      </w:r>
    </w:p>
    <w:p>
      <w:pPr>
        <w:pStyle w:val="Normal"/>
        <w:jc w:val="both"/>
        <w:rPr>
          <w:rFonts w:ascii="Arial" w:hAnsi="Arial" w:cs="Arial"/>
          <w:b/>
          <w:bCs/>
          <w:sz w:val="24"/>
          <w:szCs w:val="24"/>
        </w:rPr>
      </w:pPr>
      <w:r>
        <w:rPr>
          <w:rFonts w:cs="Arial" w:ascii="Arial" w:hAnsi="Arial"/>
          <w:b/>
          <w:bCs/>
          <w:sz w:val="24"/>
          <w:szCs w:val="24"/>
        </w:rPr>
      </w:r>
    </w:p>
    <w:p>
      <w:pPr>
        <w:pStyle w:val="Heading2"/>
        <w:numPr>
          <w:ilvl w:val="1"/>
          <w:numId w:val="64"/>
        </w:numPr>
        <w:jc w:val="both"/>
        <w:rPr>
          <w:rFonts w:ascii="Arial" w:hAnsi="Arial" w:cs="Arial"/>
        </w:rPr>
      </w:pPr>
      <w:bookmarkStart w:id="12" w:name="_Toc205486514"/>
      <w:r>
        <w:rPr>
          <w:rFonts w:cs="Arial" w:ascii="Arial" w:hAnsi="Arial"/>
        </w:rPr>
        <w:t>Coerenza dei progetti con gli ambiti STEP</w:t>
      </w:r>
      <w:bookmarkEnd w:id="12"/>
    </w:p>
    <w:p>
      <w:pPr>
        <w:pStyle w:val="Normal"/>
        <w:jc w:val="both"/>
        <w:rPr>
          <w:rFonts w:ascii="Arial" w:hAnsi="Arial" w:cs="Arial"/>
          <w:sz w:val="24"/>
          <w:szCs w:val="24"/>
        </w:rPr>
      </w:pPr>
      <w:r>
        <w:rPr>
          <w:rFonts w:cs="Arial" w:ascii="Arial" w:hAnsi="Arial"/>
          <w:sz w:val="24"/>
          <w:szCs w:val="24"/>
        </w:rPr>
        <w:t xml:space="preserve">L'obiettivo della piattaforma per le tecnologie strategiche per l'Europa (STEP) è sostenere gli investimenti volti a rafforzare lo </w:t>
      </w:r>
      <w:r>
        <w:rPr>
          <w:rFonts w:cs="Arial" w:ascii="Arial" w:hAnsi="Arial"/>
          <w:b/>
          <w:bCs/>
          <w:sz w:val="24"/>
          <w:szCs w:val="24"/>
        </w:rPr>
        <w:t>sviluppo industriale</w:t>
      </w:r>
      <w:r>
        <w:rPr>
          <w:rFonts w:cs="Arial" w:ascii="Arial" w:hAnsi="Arial"/>
          <w:sz w:val="24"/>
          <w:szCs w:val="24"/>
        </w:rPr>
        <w:t xml:space="preserve"> e le </w:t>
      </w:r>
      <w:r>
        <w:rPr>
          <w:rFonts w:cs="Arial" w:ascii="Arial" w:hAnsi="Arial"/>
          <w:b/>
          <w:bCs/>
          <w:sz w:val="24"/>
          <w:szCs w:val="24"/>
        </w:rPr>
        <w:t>catene del valore</w:t>
      </w:r>
      <w:r>
        <w:rPr>
          <w:rFonts w:cs="Arial" w:ascii="Arial" w:hAnsi="Arial"/>
          <w:sz w:val="24"/>
          <w:szCs w:val="24"/>
        </w:rPr>
        <w:t xml:space="preserve">, in modo da </w:t>
      </w:r>
      <w:r>
        <w:rPr>
          <w:rFonts w:cs="Arial" w:ascii="Arial" w:hAnsi="Arial"/>
          <w:b/>
          <w:bCs/>
          <w:sz w:val="24"/>
          <w:szCs w:val="24"/>
        </w:rPr>
        <w:t>ridurre le dipendenze strategiche dell'Unione, rafforzarne la sovranità e la sicurezza economica</w:t>
      </w:r>
      <w:r>
        <w:rPr>
          <w:rFonts w:cs="Arial" w:ascii="Arial" w:hAnsi="Arial"/>
          <w:sz w:val="24"/>
          <w:szCs w:val="24"/>
        </w:rPr>
        <w:t xml:space="preserve"> e </w:t>
      </w:r>
      <w:r>
        <w:rPr>
          <w:rFonts w:cs="Arial" w:ascii="Arial" w:hAnsi="Arial"/>
          <w:b/>
          <w:bCs/>
          <w:sz w:val="24"/>
          <w:szCs w:val="24"/>
        </w:rPr>
        <w:t>affrontare le carenze di manodopera e di competenze in tali settori strategici</w:t>
      </w:r>
      <w:r>
        <w:rPr>
          <w:rFonts w:cs="Arial" w:ascii="Arial" w:hAnsi="Arial"/>
          <w:sz w:val="24"/>
          <w:szCs w:val="24"/>
        </w:rPr>
        <w:t>. I risultati attesi per il lungo periodo sono una maggiore competitività e resilienza.</w:t>
      </w:r>
    </w:p>
    <w:p>
      <w:pPr>
        <w:pStyle w:val="Normal"/>
        <w:jc w:val="both"/>
        <w:rPr>
          <w:rFonts w:ascii="Arial" w:hAnsi="Arial" w:cs="Arial"/>
          <w:sz w:val="24"/>
          <w:szCs w:val="24"/>
        </w:rPr>
      </w:pPr>
      <w:r>
        <w:rPr>
          <w:rFonts w:cs="Arial" w:ascii="Arial" w:hAnsi="Arial"/>
          <w:sz w:val="24"/>
          <w:szCs w:val="24"/>
        </w:rPr>
        <w:t>Al fine di appurare la coerenza dei progetti con gli ambiti e le tecnologie critiche STEP sopra elencate, verrà condotta una preliminare verifica rispetto a quanto di seguito descritto.</w:t>
      </w:r>
    </w:p>
    <w:p>
      <w:pPr>
        <w:pStyle w:val="Normal"/>
        <w:jc w:val="both"/>
        <w:rPr>
          <w:rFonts w:ascii="Arial" w:hAnsi="Arial" w:cs="Arial"/>
          <w:sz w:val="24"/>
          <w:szCs w:val="24"/>
        </w:rPr>
      </w:pPr>
      <w:r>
        <w:rPr>
          <w:rFonts w:cs="Arial" w:ascii="Arial" w:hAnsi="Arial"/>
          <w:sz w:val="24"/>
          <w:szCs w:val="24"/>
        </w:rPr>
        <w:t xml:space="preserve">L'articolo 2, paragrafo 2, del regolamento (UE) STEP 2024/795 precisa che le tecnologie critiche STEP (vedi anche sezione 2 della nota di orientamento </w:t>
      </w:r>
      <w:r>
        <w:rPr>
          <w:rStyle w:val="FootnoteReference"/>
          <w:rFonts w:cs="Arial" w:ascii="Arial" w:hAnsi="Arial"/>
          <w:sz w:val="24"/>
          <w:szCs w:val="24"/>
        </w:rPr>
        <w:footnoteReference w:id="11"/>
      </w:r>
      <w:r>
        <w:rPr>
          <w:rFonts w:cs="Arial" w:ascii="Arial" w:hAnsi="Arial"/>
          <w:sz w:val="24"/>
          <w:szCs w:val="24"/>
        </w:rPr>
        <w:t xml:space="preserve"> ) </w:t>
      </w:r>
      <w:r>
        <w:rPr>
          <w:rFonts w:cs="Arial" w:ascii="Arial" w:hAnsi="Arial"/>
          <w:b/>
          <w:bCs/>
          <w:sz w:val="24"/>
          <w:szCs w:val="24"/>
        </w:rPr>
        <w:t>sono considerate tali se soddisfano almeno una delle condizioni seguenti:</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b/>
          <w:bCs/>
          <w:sz w:val="24"/>
          <w:szCs w:val="24"/>
        </w:rPr>
        <w:t>apportano al mercato interno un elemento innovativo, emergente e all'avanguardia con un notevole potenziale economico</w:t>
      </w:r>
    </w:p>
    <w:p>
      <w:pPr>
        <w:pStyle w:val="Normal"/>
        <w:jc w:val="both"/>
        <w:rPr>
          <w:rFonts w:ascii="Arial" w:hAnsi="Arial" w:cs="Arial"/>
          <w:sz w:val="24"/>
          <w:szCs w:val="24"/>
        </w:rPr>
      </w:pPr>
      <w:r>
        <w:rPr>
          <w:rFonts w:cs="Arial" w:ascii="Arial" w:hAnsi="Arial"/>
          <w:sz w:val="24"/>
          <w:szCs w:val="24"/>
        </w:rPr>
        <w:t xml:space="preserve">Come stabilito nella nota di orientamento, STEP mira a sostenere lo sviluppo e la fabbricazione di tecnologie critiche. Tali tecnologie apportano al mercato interno un elemento innovativo, emergente e all'avanguardia (articolo 2, paragrafo 2, lettera a), del Regolamento (UE) 2024/795) con un notevole potenziale economico. </w:t>
      </w:r>
    </w:p>
    <w:p>
      <w:pPr>
        <w:pStyle w:val="Normal"/>
        <w:jc w:val="both"/>
        <w:rPr>
          <w:rFonts w:ascii="Arial" w:hAnsi="Arial" w:cs="Arial"/>
          <w:sz w:val="24"/>
          <w:szCs w:val="24"/>
        </w:rPr>
      </w:pPr>
      <w:r>
        <w:rPr>
          <w:rFonts w:cs="Arial" w:ascii="Arial" w:hAnsi="Arial"/>
          <w:sz w:val="24"/>
          <w:szCs w:val="24"/>
        </w:rPr>
        <w:t xml:space="preserve">Una combinazione di almeno due degli elementi citati potrebbe far sì che una tecnologia sia considerata critica ai sensi dell'articolo 2, paragrafo 2, lettera a). </w:t>
      </w:r>
    </w:p>
    <w:p>
      <w:pPr>
        <w:pStyle w:val="Normal"/>
        <w:jc w:val="both"/>
        <w:rPr>
          <w:rFonts w:ascii="Arial" w:hAnsi="Arial" w:cs="Arial"/>
          <w:sz w:val="24"/>
          <w:szCs w:val="24"/>
        </w:rPr>
      </w:pPr>
      <w:r>
        <w:rPr>
          <w:rFonts w:cs="Arial" w:ascii="Arial" w:hAnsi="Arial"/>
          <w:sz w:val="24"/>
          <w:szCs w:val="24"/>
        </w:rPr>
        <w:t xml:space="preserve">Gli elementi innovativi introducono il criterio fondamentale della «novità», portatrice di miglioramenti o cambiamenti sostanziali in un settore o in un'industria specifici. </w:t>
      </w:r>
    </w:p>
    <w:p>
      <w:pPr>
        <w:pStyle w:val="Normal"/>
        <w:jc w:val="both"/>
        <w:rPr>
          <w:rFonts w:ascii="Arial" w:hAnsi="Arial" w:cs="Arial"/>
          <w:sz w:val="24"/>
          <w:szCs w:val="24"/>
        </w:rPr>
      </w:pPr>
      <w:r>
        <w:rPr>
          <w:rFonts w:cs="Arial" w:ascii="Arial" w:hAnsi="Arial"/>
          <w:sz w:val="24"/>
          <w:szCs w:val="24"/>
        </w:rPr>
        <w:t xml:space="preserve">Gli elementi emergenti si riferiscono alle nuove tecnologie di recente sviluppo, derivanti ad esempio dalla base di ricerca, che iniziano ad affermarsi e a offrire prospettive in termini di crescita o impatto significativi. </w:t>
      </w:r>
    </w:p>
    <w:p>
      <w:pPr>
        <w:pStyle w:val="Normal"/>
        <w:jc w:val="both"/>
        <w:rPr>
          <w:rFonts w:ascii="Arial" w:hAnsi="Arial" w:cs="Arial"/>
          <w:sz w:val="24"/>
          <w:szCs w:val="24"/>
        </w:rPr>
      </w:pPr>
      <w:r>
        <w:rPr>
          <w:rFonts w:cs="Arial" w:ascii="Arial" w:hAnsi="Arial"/>
          <w:sz w:val="24"/>
          <w:szCs w:val="24"/>
        </w:rPr>
        <w:t xml:space="preserve">Gli elementi all'avanguardia si riferiscono alle tecnologie più avanzate, innovative e sofisticate attualmente disponibili o in fase di sviluppo nell'Unione. </w:t>
      </w:r>
    </w:p>
    <w:p>
      <w:pPr>
        <w:pStyle w:val="Normal"/>
        <w:jc w:val="both"/>
        <w:rPr>
          <w:rFonts w:ascii="Arial" w:hAnsi="Arial" w:cs="Arial"/>
          <w:sz w:val="24"/>
          <w:szCs w:val="24"/>
        </w:rPr>
      </w:pPr>
      <w:r>
        <w:rPr>
          <w:rFonts w:cs="Arial" w:ascii="Arial" w:hAnsi="Arial"/>
          <w:sz w:val="24"/>
          <w:szCs w:val="24"/>
        </w:rPr>
        <w:t>Il sostegno di STEP dovrebbe dare priorità alle innovazioni pionieristiche che hanno il potenziale di plasmare, rivoluzionare o creare un mercato e di offrire un potenziale economico significativo all'Unione.</w:t>
      </w:r>
    </w:p>
    <w:p>
      <w:pPr>
        <w:pStyle w:val="Normal"/>
        <w:jc w:val="both"/>
        <w:rPr>
          <w:rFonts w:ascii="Arial" w:hAnsi="Arial" w:cs="Arial"/>
          <w:sz w:val="24"/>
          <w:szCs w:val="24"/>
        </w:rPr>
      </w:pPr>
      <w:r>
        <w:rPr>
          <w:rFonts w:cs="Arial" w:ascii="Arial" w:hAnsi="Arial"/>
          <w:sz w:val="24"/>
          <w:szCs w:val="24"/>
        </w:rPr>
        <w:t>L'importanza del potenziale economico dovrebbe essere valutata in termini di capacità delle tecnologie di raggiungere un'ampia gamma di mercati dell'Unione (piuttosto che mercati geograficamente limitati) o di avere un impatto sostanziale sullo sviluppo o sulla fabbricazione della tecnologia. Le tecnologie STEP sono dotate della probabilità di produrre i maggiori effetti di ricaduta in altri Stati membri, aspetto da cui può derivare una crescita del potenziale economico per il mercato unico (in linea con il considerando 5 del regolamento STEP). Le ricadute transfrontaliere potrebbero essere misurate in termini di contributo positivo alla crescita, all'occupazione e agli investimenti in R&amp;S.</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 </w:t>
      </w:r>
      <w:r>
        <w:rPr>
          <w:rFonts w:cs="Arial" w:ascii="Arial" w:hAnsi="Arial"/>
          <w:b/>
          <w:bCs/>
          <w:sz w:val="24"/>
          <w:szCs w:val="24"/>
        </w:rPr>
        <w:t>contribuiscono a ridurre o a prevenire le dipendenze strategiche dell'Unione</w:t>
      </w:r>
    </w:p>
    <w:p>
      <w:pPr>
        <w:pStyle w:val="Normal"/>
        <w:jc w:val="both"/>
        <w:rPr>
          <w:rFonts w:ascii="Arial" w:hAnsi="Arial" w:cs="Arial"/>
          <w:sz w:val="24"/>
          <w:szCs w:val="24"/>
        </w:rPr>
      </w:pPr>
      <w:r>
        <w:rPr>
          <w:rFonts w:cs="Arial" w:ascii="Arial" w:hAnsi="Arial"/>
          <w:sz w:val="24"/>
          <w:szCs w:val="24"/>
        </w:rPr>
        <w:t xml:space="preserve">A norma dell'articolo 2, paragrafo 2, lettera b), del Regolamento (UE) 2024/795 STEP, le tecnologie nell'ambito dei pertinenti settori STEP sono considerate critiche se contribuiscono a ridurre o prevenire le dipendenze strategiche dell'Unione. Ai fini del Regolamento STEP diversi dei fattori seguenti dovrebbero essere presi in considerazione al momento di stabilire se le tecnologie riducono o prevengono le dipendenze strategiche dell'Unione: </w:t>
      </w:r>
    </w:p>
    <w:p>
      <w:pPr>
        <w:pStyle w:val="ListParagraph"/>
        <w:numPr>
          <w:ilvl w:val="0"/>
          <w:numId w:val="48"/>
        </w:numPr>
        <w:spacing w:lineRule="auto" w:line="240" w:before="0" w:after="0"/>
        <w:ind w:hanging="357" w:left="714"/>
        <w:contextualSpacing/>
        <w:jc w:val="both"/>
        <w:rPr>
          <w:rFonts w:ascii="Arial" w:hAnsi="Arial" w:cs="Arial"/>
          <w:sz w:val="24"/>
          <w:szCs w:val="24"/>
        </w:rPr>
      </w:pPr>
      <w:r>
        <w:rPr>
          <w:rFonts w:cs="Arial" w:ascii="Arial" w:hAnsi="Arial"/>
          <w:i/>
          <w:iCs/>
          <w:sz w:val="24"/>
          <w:szCs w:val="24"/>
        </w:rPr>
        <w:t>contributo alla leadership industriale e tecnologica dell'Unione</w:t>
      </w:r>
      <w:r>
        <w:rPr>
          <w:rFonts w:cs="Arial" w:ascii="Arial" w:hAnsi="Arial"/>
          <w:sz w:val="24"/>
          <w:szCs w:val="24"/>
        </w:rPr>
        <w:t>: la leadership industriale e tecnologica dell'Unione nei pertinenti settori STEP si tradurrebbe per l'Unione in un vantaggio competitivo nel panorama tecnologico globale e contribuirebbe a prevenire le dipendenze. Ad esempio, la STEP potrebbe sostenere lo sviluppo di tecniche di fabbricazione avanzate, come la fabbricazione additiva, che potrebbero rafforzare il vantaggio competitivo dell'Unione nelle industrie ad alta tecnologia;</w:t>
      </w:r>
    </w:p>
    <w:p>
      <w:pPr>
        <w:pStyle w:val="ListParagraph"/>
        <w:numPr>
          <w:ilvl w:val="0"/>
          <w:numId w:val="48"/>
        </w:numPr>
        <w:spacing w:lineRule="auto" w:line="240" w:before="0" w:after="0"/>
        <w:ind w:hanging="357" w:left="714"/>
        <w:contextualSpacing/>
        <w:jc w:val="both"/>
        <w:rPr>
          <w:rFonts w:ascii="Arial" w:hAnsi="Arial" w:cs="Arial"/>
          <w:sz w:val="24"/>
          <w:szCs w:val="24"/>
        </w:rPr>
      </w:pPr>
      <w:r>
        <w:rPr>
          <w:rFonts w:cs="Arial" w:ascii="Arial" w:hAnsi="Arial"/>
          <w:i/>
          <w:iCs/>
          <w:sz w:val="24"/>
          <w:szCs w:val="24"/>
        </w:rPr>
        <w:t>contributo alle infrastrutture critiche a livello europeo</w:t>
      </w:r>
      <w:r>
        <w:rPr>
          <w:rFonts w:cs="Arial" w:ascii="Arial" w:hAnsi="Arial"/>
          <w:sz w:val="24"/>
          <w:szCs w:val="24"/>
        </w:rPr>
        <w:t>: l'accesso illimitato ai componenti e alle tecnologie essenziali consentirà lo sviluppo e la fabbricazione delle infrastrutture critiche dell'Unione senza rischi di perturbazione o ritardo nella fornitura. Ad esempio, la STEP potrebbe sostenere lo sviluppo di tecnologie critiche necessarie nei sistemi satellitari spaziali e terrestri e nelle reti elettriche;</w:t>
      </w:r>
    </w:p>
    <w:p>
      <w:pPr>
        <w:pStyle w:val="ListParagraph"/>
        <w:numPr>
          <w:ilvl w:val="0"/>
          <w:numId w:val="48"/>
        </w:numPr>
        <w:spacing w:lineRule="auto" w:line="240" w:before="0" w:after="0"/>
        <w:ind w:hanging="357" w:left="714"/>
        <w:contextualSpacing/>
        <w:jc w:val="both"/>
        <w:rPr>
          <w:rFonts w:ascii="Arial" w:hAnsi="Arial" w:cs="Arial"/>
          <w:sz w:val="24"/>
          <w:szCs w:val="24"/>
        </w:rPr>
      </w:pPr>
      <w:r>
        <w:rPr>
          <w:rFonts w:cs="Arial" w:ascii="Arial" w:hAnsi="Arial"/>
          <w:i/>
          <w:iCs/>
          <w:sz w:val="24"/>
          <w:szCs w:val="24"/>
        </w:rPr>
        <w:t>aumento della capacità di fabbricazione</w:t>
      </w:r>
      <w:r>
        <w:rPr>
          <w:rFonts w:cs="Arial" w:ascii="Arial" w:hAnsi="Arial"/>
          <w:sz w:val="24"/>
          <w:szCs w:val="24"/>
        </w:rPr>
        <w:t>: aumentando la capacità di fabbricazione delle materie prime critiche, dei componenti chiave o delle catene del valore all'interno dell'Unione, laddove vi sia un rischio di dipendenza strategica nell'Unione, alcuni investimenti possono ridurre direttamente la dipendenza da fonti di paesi terzi rafforzando in tal modo l'autosufficienza e la resilienza dell'Unione. Ad esempio, la STEP potrebbe sostenere la creazione di impianti di fabbricazione di componenti critici e/o la loro catena del valore, come nel caso degli impianti per le batterie, dei chip a semiconduttori o dei prodotti farmaceutici;</w:t>
      </w:r>
    </w:p>
    <w:p>
      <w:pPr>
        <w:pStyle w:val="ListParagraph"/>
        <w:numPr>
          <w:ilvl w:val="0"/>
          <w:numId w:val="48"/>
        </w:numPr>
        <w:spacing w:lineRule="auto" w:line="240" w:before="0" w:after="0"/>
        <w:ind w:hanging="357" w:left="714"/>
        <w:contextualSpacing/>
        <w:jc w:val="both"/>
        <w:rPr>
          <w:rFonts w:ascii="Arial" w:hAnsi="Arial" w:cs="Arial"/>
          <w:sz w:val="24"/>
          <w:szCs w:val="24"/>
        </w:rPr>
      </w:pPr>
      <w:r>
        <w:rPr>
          <w:rFonts w:cs="Arial" w:ascii="Arial" w:hAnsi="Arial"/>
          <w:i/>
          <w:iCs/>
          <w:sz w:val="24"/>
          <w:szCs w:val="24"/>
        </w:rPr>
        <w:t>rafforzamento della sicurezza dell'approvvigionamento</w:t>
      </w:r>
      <w:r>
        <w:rPr>
          <w:rFonts w:cs="Arial" w:ascii="Arial" w:hAnsi="Arial"/>
          <w:sz w:val="24"/>
          <w:szCs w:val="24"/>
        </w:rPr>
        <w:t>: il potenziamento della sicurezza dell'approvvigionamento di fattori produttivi, componenti e tecnologie critici nell'Unione presuppone una comprensione generale della necessità di una gestione collettiva delle dipendenze. Una misura può affrontare un problema di sicurezza dell'approvvigionamento a livello regionale, rafforzando a sua volta la capacità dell'Unione di affrontare efficacemente le perturbazioni e le vulnerabilità dell'approvvigionamento in qualsiasi parte del suo territorio. Ad esempio, la STEP potrebbe sostenere la rilocalizzazione della produzione di determinati medicinali critici laddove vi sia una dipendenza strategica nell'Unione oppure attraverso il sostegno a progetti relativi alle materie prime critiche;</w:t>
      </w:r>
    </w:p>
    <w:p>
      <w:pPr>
        <w:pStyle w:val="ListParagraph"/>
        <w:numPr>
          <w:ilvl w:val="0"/>
          <w:numId w:val="48"/>
        </w:numPr>
        <w:spacing w:lineRule="auto" w:line="240" w:before="0" w:after="0"/>
        <w:ind w:hanging="357" w:left="714"/>
        <w:contextualSpacing/>
        <w:jc w:val="both"/>
        <w:rPr>
          <w:rFonts w:ascii="Arial" w:hAnsi="Arial" w:cs="Arial"/>
          <w:sz w:val="24"/>
          <w:szCs w:val="24"/>
        </w:rPr>
      </w:pPr>
      <w:r>
        <w:rPr>
          <w:rFonts w:cs="Arial" w:ascii="Arial" w:hAnsi="Arial"/>
          <w:i/>
          <w:iCs/>
          <w:sz w:val="24"/>
          <w:szCs w:val="24"/>
        </w:rPr>
        <w:t>promozione di effetti transfrontalieri positivi nel mercato interno</w:t>
      </w:r>
      <w:r>
        <w:rPr>
          <w:rFonts w:cs="Arial" w:ascii="Arial" w:hAnsi="Arial"/>
          <w:sz w:val="24"/>
          <w:szCs w:val="24"/>
        </w:rPr>
        <w:t>: la promozione della cooperazione e del coordinamento nell'ambito del mercato interno può contribuire a creare catene di approvvigionamento industriali e settori a valle resilienti. Essa favorisce anche condizioni di parità, riducendo in tal modo le distorsioni e rafforzando la competitività complessiva. Ad esempio, la STEP potrebbe sostenere lo sviluppo coordinato di sistemi avanzati di stoccaggio a batteria per l'integrazione delle energie rinnovabili mediante la messa in comune di competenze e risorse tra gli Stati membri.</w:t>
      </w:r>
    </w:p>
    <w:p>
      <w:pPr>
        <w:pStyle w:val="Header"/>
        <w:spacing w:before="120" w:after="120"/>
        <w:jc w:val="both"/>
        <w:rPr>
          <w:rFonts w:ascii="Arial" w:hAnsi="Arial" w:cs="Arial"/>
          <w:color w:val="000000"/>
          <w:sz w:val="24"/>
          <w:szCs w:val="24"/>
        </w:rPr>
      </w:pPr>
      <w:r>
        <w:rPr>
          <w:rFonts w:cs="Arial" w:ascii="Arial" w:hAnsi="Arial"/>
          <w:color w:val="000000"/>
          <w:sz w:val="24"/>
          <w:szCs w:val="24"/>
        </w:rPr>
        <w:t>Si evidenzia pertanto come:</w:t>
      </w:r>
    </w:p>
    <w:p>
      <w:pPr>
        <w:pStyle w:val="Header"/>
        <w:numPr>
          <w:ilvl w:val="0"/>
          <w:numId w:val="51"/>
        </w:numPr>
        <w:spacing w:before="120" w:after="120"/>
        <w:jc w:val="both"/>
        <w:rPr>
          <w:rFonts w:ascii="Arial" w:hAnsi="Arial" w:cs="Arial"/>
          <w:color w:val="000000"/>
          <w:sz w:val="24"/>
          <w:szCs w:val="24"/>
        </w:rPr>
      </w:pPr>
      <w:r>
        <w:rPr>
          <w:rFonts w:cs="Arial" w:ascii="Arial" w:hAnsi="Arial"/>
          <w:color w:val="000000"/>
          <w:sz w:val="24"/>
          <w:szCs w:val="24"/>
        </w:rPr>
        <w:tab/>
        <w:t xml:space="preserve">l’obiettivo di STEP non è tanto quello di aumentare la competitività di una singola impresa o di un gruppo di imprese raggruppate quanto piuttosto di rafforzare la competitività dell’Europa </w:t>
      </w:r>
    </w:p>
    <w:p>
      <w:pPr>
        <w:pStyle w:val="Header"/>
        <w:numPr>
          <w:ilvl w:val="0"/>
          <w:numId w:val="51"/>
        </w:numPr>
        <w:tabs>
          <w:tab w:val="clear" w:pos="4819"/>
          <w:tab w:val="clear" w:pos="9638"/>
        </w:tabs>
        <w:spacing w:before="120" w:after="120"/>
        <w:jc w:val="both"/>
        <w:rPr>
          <w:rFonts w:ascii="Arial" w:hAnsi="Arial" w:cs="Arial"/>
          <w:color w:val="000000"/>
          <w:sz w:val="24"/>
          <w:szCs w:val="24"/>
        </w:rPr>
      </w:pPr>
      <w:r>
        <w:rPr>
          <w:rFonts w:cs="Arial" w:ascii="Arial" w:hAnsi="Arial"/>
          <w:color w:val="000000"/>
          <w:sz w:val="24"/>
          <w:szCs w:val="24"/>
        </w:rPr>
        <w:t>STEP finanzia lo sviluppo e la fabbricazione di tecnologie critiche e non l’acquisto di tecnologie o di sistemi tecnologicamente avanzati</w:t>
      </w:r>
    </w:p>
    <w:p>
      <w:pPr>
        <w:pStyle w:val="ListParagraph"/>
        <w:ind w:left="0"/>
        <w:jc w:val="both"/>
        <w:rPr>
          <w:rFonts w:ascii="Arial" w:hAnsi="Arial" w:cs="Arial"/>
          <w:color w:val="000000"/>
          <w:sz w:val="24"/>
          <w:szCs w:val="24"/>
        </w:rPr>
      </w:pPr>
      <w:bookmarkStart w:id="13" w:name="_Hlk204600146"/>
      <w:r>
        <w:rPr>
          <w:rFonts w:cs="Arial" w:ascii="Arial" w:hAnsi="Arial"/>
          <w:color w:val="000000"/>
          <w:sz w:val="24"/>
          <w:szCs w:val="24"/>
        </w:rPr>
        <w:t>La verifica attestante la coerenza del progetto proposto con riferimento alle tecnologie critiche  STEP</w:t>
      </w:r>
      <w:bookmarkEnd w:id="13"/>
      <w:r>
        <w:rPr>
          <w:rFonts w:cs="Arial" w:ascii="Arial" w:hAnsi="Arial"/>
          <w:color w:val="000000"/>
          <w:sz w:val="24"/>
          <w:szCs w:val="24"/>
        </w:rPr>
        <w:t xml:space="preserve">, sarà oggetto di valutazione da parte della Commissione di valutazione nominata con decreto del Direttore del Dipartimento “Sviluppo economico” successivo alla pubblicazione del presente bando nel BUR della Regione Marche costituita da membri interni eventualmente integrata da esperti esterni di comprovata competenza specialistica o del Comitato di valutazione nominato con DGR n. 1389 del 25/09/2023. </w:t>
      </w:r>
    </w:p>
    <w:p>
      <w:pPr>
        <w:pStyle w:val="ListParagraph"/>
        <w:ind w:left="0"/>
        <w:jc w:val="both"/>
        <w:rPr>
          <w:rFonts w:ascii="Arial" w:hAnsi="Arial" w:cs="Arial"/>
          <w:color w:val="000000"/>
          <w:sz w:val="24"/>
          <w:szCs w:val="24"/>
        </w:rPr>
      </w:pPr>
      <w:r>
        <w:rPr>
          <w:rFonts w:cs="Arial" w:ascii="Arial" w:hAnsi="Arial"/>
          <w:color w:val="000000"/>
          <w:sz w:val="24"/>
          <w:szCs w:val="24"/>
        </w:rPr>
      </w:r>
    </w:p>
    <w:p>
      <w:pPr>
        <w:pStyle w:val="ListParagraph"/>
        <w:ind w:left="0"/>
        <w:jc w:val="both"/>
        <w:rPr>
          <w:rFonts w:ascii="Arial" w:hAnsi="Arial" w:eastAsia="Times New Roman" w:cs="Arial"/>
          <w:sz w:val="24"/>
          <w:szCs w:val="24"/>
        </w:rPr>
      </w:pPr>
      <w:r>
        <w:rPr>
          <w:rFonts w:eastAsia="Times New Roman" w:cs="Arial" w:ascii="Arial" w:hAnsi="Arial"/>
          <w:sz w:val="24"/>
          <w:szCs w:val="24"/>
        </w:rPr>
        <w:t>Nel caso in cui il progetto presentato con riferimento ad una delle tematiche individuate dal Regolamento STEP, non superi la verifica attestante la coerenza del progetto con riferimento agli ambiti STEP il progetto proposto verrà abbinato al correlato ambito della Strategia Regionale di Specializzazione Intelligente (vedi appendice A4).</w:t>
      </w:r>
    </w:p>
    <w:p>
      <w:pPr>
        <w:pStyle w:val="Header"/>
        <w:tabs>
          <w:tab w:val="clear" w:pos="4819"/>
          <w:tab w:val="clear" w:pos="9638"/>
        </w:tabs>
        <w:spacing w:before="120" w:after="120"/>
        <w:jc w:val="both"/>
        <w:rPr>
          <w:rFonts w:ascii="Arial" w:hAnsi="Arial" w:cs="Arial"/>
          <w:color w:val="000000"/>
          <w:sz w:val="24"/>
          <w:szCs w:val="24"/>
        </w:rPr>
      </w:pPr>
      <w:r>
        <w:rPr>
          <w:rFonts w:cs="Arial" w:ascii="Arial" w:hAnsi="Arial"/>
          <w:b/>
          <w:bCs/>
          <w:sz w:val="24"/>
          <w:szCs w:val="24"/>
        </w:rPr>
        <w:t xml:space="preserve">Si ribadisce che la possibilità di finanziamento di progetti coerenti con il programma STEP, </w:t>
      </w:r>
      <w:r>
        <w:rPr>
          <w:rFonts w:cs="Arial" w:ascii="Arial" w:hAnsi="Arial"/>
          <w:b/>
          <w:bCs/>
          <w:sz w:val="24"/>
          <w:szCs w:val="24"/>
          <w:u w:val="single"/>
        </w:rPr>
        <w:t>resta subordinata all’approvazione del nuovo PR MARCHE 21-27 rivisto alla luce delle modifiche regolamentari</w:t>
      </w:r>
      <w:r>
        <w:rPr>
          <w:rFonts w:cs="Arial" w:ascii="Arial" w:hAnsi="Arial"/>
          <w:b/>
          <w:bCs/>
          <w:sz w:val="24"/>
          <w:szCs w:val="24"/>
        </w:rPr>
        <w:t>.</w:t>
      </w:r>
    </w:p>
    <w:p>
      <w:pPr>
        <w:pStyle w:val="ListParagraph"/>
        <w:ind w:left="0"/>
        <w:jc w:val="both"/>
        <w:rPr>
          <w:rFonts w:ascii="Arial" w:hAnsi="Arial" w:cs="Arial"/>
          <w:color w:val="000000"/>
          <w:sz w:val="24"/>
          <w:szCs w:val="24"/>
        </w:rPr>
      </w:pPr>
      <w:r>
        <w:rPr>
          <w:rFonts w:cs="Arial" w:ascii="Arial" w:hAnsi="Arial"/>
          <w:color w:val="000000"/>
          <w:sz w:val="24"/>
          <w:szCs w:val="24"/>
        </w:rPr>
      </w:r>
    </w:p>
    <w:p>
      <w:pPr>
        <w:pStyle w:val="Heading1"/>
        <w:numPr>
          <w:ilvl w:val="0"/>
          <w:numId w:val="2"/>
        </w:numPr>
        <w:rPr>
          <w:rFonts w:ascii="Arial" w:hAnsi="Arial" w:cs="Arial"/>
        </w:rPr>
      </w:pPr>
      <w:bookmarkStart w:id="14" w:name="_Toc205486515"/>
      <w:r>
        <w:rPr>
          <w:rFonts w:cs="Arial" w:ascii="Arial" w:hAnsi="Arial"/>
        </w:rPr>
        <w:t>Interventi e spese ammissibili</w:t>
      </w:r>
      <w:bookmarkEnd w:id="14"/>
    </w:p>
    <w:p>
      <w:pPr>
        <w:pStyle w:val="Heading2"/>
        <w:numPr>
          <w:ilvl w:val="1"/>
          <w:numId w:val="65"/>
        </w:numPr>
        <w:rPr>
          <w:rFonts w:ascii="Arial" w:hAnsi="Arial" w:cs="Arial"/>
        </w:rPr>
      </w:pPr>
      <w:bookmarkStart w:id="15" w:name="_Toc205486516"/>
      <w:r>
        <w:rPr>
          <w:rFonts w:cs="Arial" w:ascii="Arial" w:hAnsi="Arial"/>
        </w:rPr>
        <w:t>Progetti che discendono da risultati di ricerca già acquisiti</w:t>
      </w:r>
      <w:bookmarkEnd w:id="15"/>
      <w:r>
        <w:rPr>
          <w:rFonts w:cs="Arial" w:ascii="Arial" w:hAnsi="Arial"/>
        </w:rPr>
        <w:t xml:space="preserve"> </w:t>
      </w:r>
    </w:p>
    <w:p>
      <w:pPr>
        <w:pStyle w:val="Normal"/>
        <w:spacing w:before="120" w:after="120"/>
        <w:jc w:val="both"/>
        <w:rPr>
          <w:rFonts w:ascii="Arial" w:hAnsi="Arial" w:cs="Arial"/>
          <w:b/>
          <w:bCs/>
          <w:color w:val="000000"/>
          <w:sz w:val="24"/>
          <w:szCs w:val="24"/>
          <w:u w:val="single"/>
        </w:rPr>
      </w:pPr>
      <w:r>
        <w:rPr>
          <w:rFonts w:cs="Arial" w:ascii="Arial" w:hAnsi="Arial"/>
          <w:color w:val="000000"/>
          <w:sz w:val="24"/>
          <w:szCs w:val="24"/>
        </w:rPr>
        <w:t xml:space="preserve">Ai fini del presente bando, l’impresa/l’impresa capofila deve fornire, in sede di domanda, evidenza che le attività previste nel progetto si sviluppino a partire da risultati di attività qualificate di ricerca e sviluppo </w:t>
      </w:r>
      <w:r>
        <w:rPr>
          <w:rFonts w:cs="Arial" w:ascii="Arial" w:hAnsi="Arial"/>
          <w:b/>
          <w:bCs/>
          <w:color w:val="000000"/>
          <w:sz w:val="24"/>
          <w:szCs w:val="24"/>
          <w:u w:val="single"/>
        </w:rPr>
        <w:t>già acquisiti alla data di presentazione della domanda, come di seguito indicato:</w:t>
      </w:r>
    </w:p>
    <w:p>
      <w:pPr>
        <w:pStyle w:val="Normal"/>
        <w:numPr>
          <w:ilvl w:val="0"/>
          <w:numId w:val="25"/>
        </w:numPr>
        <w:spacing w:before="120" w:after="120"/>
        <w:ind w:hanging="284" w:left="284"/>
        <w:jc w:val="both"/>
        <w:rPr>
          <w:rFonts w:ascii="Arial" w:hAnsi="Arial" w:cs="Arial"/>
          <w:color w:val="000000"/>
          <w:sz w:val="24"/>
          <w:szCs w:val="24"/>
        </w:rPr>
      </w:pPr>
      <w:r>
        <w:rPr>
          <w:rFonts w:cs="Arial" w:ascii="Arial" w:hAnsi="Arial"/>
          <w:b/>
          <w:bCs/>
          <w:color w:val="000000"/>
          <w:sz w:val="24"/>
          <w:szCs w:val="24"/>
        </w:rPr>
        <w:t>studi/ricerche</w:t>
      </w:r>
      <w:r>
        <w:rPr>
          <w:rFonts w:cs="Arial" w:ascii="Arial" w:hAnsi="Arial"/>
          <w:color w:val="000000"/>
          <w:sz w:val="24"/>
          <w:szCs w:val="24"/>
        </w:rPr>
        <w:t xml:space="preserve"> realizzati internamente e per i quali l’impresa risulta essere titolare/depositaria di brevetto o di altri strumenti di proprietà intellettuale come marchi, disegni e modelli;</w:t>
      </w:r>
    </w:p>
    <w:p>
      <w:pPr>
        <w:pStyle w:val="Normal"/>
        <w:numPr>
          <w:ilvl w:val="0"/>
          <w:numId w:val="25"/>
        </w:numPr>
        <w:spacing w:before="120" w:after="120"/>
        <w:ind w:hanging="284" w:left="284"/>
        <w:jc w:val="both"/>
        <w:rPr>
          <w:rFonts w:ascii="Arial" w:hAnsi="Arial" w:cs="Arial"/>
          <w:color w:val="000000"/>
          <w:sz w:val="24"/>
          <w:szCs w:val="24"/>
        </w:rPr>
      </w:pPr>
      <w:r>
        <w:rPr>
          <w:rFonts w:cs="Arial" w:ascii="Arial" w:hAnsi="Arial"/>
          <w:b/>
          <w:bCs/>
          <w:color w:val="000000"/>
          <w:sz w:val="24"/>
          <w:szCs w:val="24"/>
        </w:rPr>
        <w:t>acquisizione di brevetti</w:t>
      </w:r>
      <w:r>
        <w:rPr>
          <w:rFonts w:cs="Arial" w:ascii="Arial" w:hAnsi="Arial"/>
          <w:color w:val="000000"/>
          <w:sz w:val="24"/>
          <w:szCs w:val="24"/>
        </w:rPr>
        <w:t xml:space="preserve"> sviluppati da altre imprese o istituti di ricerca, anche tramite </w:t>
      </w:r>
      <w:r>
        <w:rPr>
          <w:rFonts w:cs="Arial" w:ascii="Arial" w:hAnsi="Arial"/>
          <w:b/>
          <w:bCs/>
          <w:color w:val="000000"/>
          <w:sz w:val="24"/>
          <w:szCs w:val="24"/>
        </w:rPr>
        <w:t>accordi di licenza</w:t>
      </w:r>
      <w:r>
        <w:rPr>
          <w:rFonts w:cs="Arial" w:ascii="Arial" w:hAnsi="Arial"/>
          <w:color w:val="000000"/>
          <w:sz w:val="24"/>
          <w:szCs w:val="24"/>
        </w:rPr>
        <w:t xml:space="preserve">, o </w:t>
      </w:r>
      <w:r>
        <w:rPr>
          <w:rFonts w:cs="Arial" w:ascii="Arial" w:hAnsi="Arial"/>
          <w:b/>
          <w:bCs/>
          <w:color w:val="000000"/>
          <w:sz w:val="24"/>
          <w:szCs w:val="24"/>
        </w:rPr>
        <w:t>fusioni</w:t>
      </w:r>
      <w:r>
        <w:rPr>
          <w:rFonts w:cs="Arial" w:ascii="Arial" w:hAnsi="Arial"/>
          <w:color w:val="000000"/>
          <w:sz w:val="24"/>
          <w:szCs w:val="24"/>
        </w:rPr>
        <w:t xml:space="preserve"> e </w:t>
      </w:r>
      <w:r>
        <w:rPr>
          <w:rFonts w:cs="Arial" w:ascii="Arial" w:hAnsi="Arial"/>
          <w:b/>
          <w:bCs/>
          <w:color w:val="000000"/>
          <w:sz w:val="24"/>
          <w:szCs w:val="24"/>
        </w:rPr>
        <w:t>acquisizioni societarie</w:t>
      </w:r>
      <w:r>
        <w:rPr>
          <w:rFonts w:cs="Arial" w:ascii="Arial" w:hAnsi="Arial"/>
          <w:color w:val="000000"/>
          <w:sz w:val="24"/>
          <w:szCs w:val="24"/>
        </w:rPr>
        <w:t xml:space="preserve">, in particolare di start-up e spin-off innovativi;  </w:t>
      </w:r>
    </w:p>
    <w:p>
      <w:pPr>
        <w:pStyle w:val="Normal"/>
        <w:numPr>
          <w:ilvl w:val="0"/>
          <w:numId w:val="25"/>
        </w:numPr>
        <w:spacing w:before="120" w:after="120"/>
        <w:ind w:hanging="284" w:left="284"/>
        <w:jc w:val="both"/>
        <w:rPr>
          <w:rFonts w:ascii="Arial" w:hAnsi="Arial" w:cs="Arial"/>
          <w:color w:val="000000"/>
          <w:sz w:val="24"/>
          <w:szCs w:val="24"/>
        </w:rPr>
      </w:pPr>
      <w:r>
        <w:rPr>
          <w:rFonts w:cs="Arial" w:ascii="Arial" w:hAnsi="Arial"/>
          <w:b/>
          <w:bCs/>
          <w:color w:val="000000"/>
          <w:sz w:val="24"/>
          <w:szCs w:val="24"/>
        </w:rPr>
        <w:t>progetti/studi/ricerche/accordi di collaborazione</w:t>
      </w:r>
      <w:r>
        <w:rPr>
          <w:rFonts w:cs="Arial" w:ascii="Arial" w:hAnsi="Arial"/>
          <w:color w:val="000000"/>
          <w:sz w:val="24"/>
          <w:szCs w:val="24"/>
        </w:rPr>
        <w:t xml:space="preserve"> acquisiti da altri soggetti (pubblici/privati) in possesso di titolo e/o qualifiche idonei a configurare gli output come risultati del “sistema della ricerca” (università, centri di ricerca, funzioni di R&amp;D di aziende, ricercatori, etc.);</w:t>
      </w:r>
    </w:p>
    <w:p>
      <w:pPr>
        <w:pStyle w:val="Normal"/>
        <w:numPr>
          <w:ilvl w:val="0"/>
          <w:numId w:val="25"/>
        </w:numPr>
        <w:spacing w:before="120" w:after="120"/>
        <w:ind w:hanging="284" w:left="284"/>
        <w:jc w:val="both"/>
        <w:rPr>
          <w:rFonts w:ascii="Arial" w:hAnsi="Arial" w:cs="Arial"/>
          <w:color w:val="000000"/>
          <w:sz w:val="24"/>
          <w:szCs w:val="24"/>
        </w:rPr>
      </w:pPr>
      <w:r>
        <w:rPr>
          <w:rFonts w:cs="Arial" w:ascii="Arial" w:hAnsi="Arial"/>
          <w:b/>
          <w:bCs/>
          <w:color w:val="000000"/>
          <w:sz w:val="24"/>
          <w:szCs w:val="24"/>
        </w:rPr>
        <w:t>progetti/studi/ricerche</w:t>
      </w:r>
      <w:r>
        <w:rPr>
          <w:rFonts w:cs="Arial" w:ascii="Arial" w:hAnsi="Arial"/>
          <w:color w:val="000000"/>
          <w:sz w:val="24"/>
          <w:szCs w:val="24"/>
        </w:rPr>
        <w:t xml:space="preserve"> derivanti dal know how e/o dalle conoscenze tecnico-scientifiche maturate dall’impresa proponente attraverso attività comunque </w:t>
      </w:r>
      <w:r>
        <w:rPr>
          <w:rFonts w:cs="Arial" w:ascii="Arial" w:hAnsi="Arial"/>
          <w:b/>
          <w:bCs/>
          <w:color w:val="000000"/>
          <w:sz w:val="24"/>
          <w:szCs w:val="24"/>
        </w:rPr>
        <w:t>dimostrabili mediante specifici atti che ne attestino la partecipazione o il supporto finanziario</w:t>
      </w:r>
      <w:r>
        <w:rPr>
          <w:rFonts w:cs="Arial" w:ascii="Arial" w:hAnsi="Arial"/>
          <w:color w:val="000000"/>
          <w:sz w:val="24"/>
          <w:szCs w:val="24"/>
        </w:rPr>
        <w:t xml:space="preserve">, quali, ad esempio, progetti precedentemente sviluppati nell’ambito di altri programmi di intervento regionali, nazionali o comunitari. Nel caso in cui i progetti finanziati con i suddetti programmi non risultino conclusi sarà possibile allegare apposita relazione in cui si fornisce evidenza del fatto che con riferimento al progetto ancora non concluso le attività di ricerca e sviluppo sono state completate ed hanno prodotto i risultati su cui si innesta il progetto di industrializzazione per il quale si intende presentare domanda di contributo ai sensi del bando in oggetto. </w:t>
      </w:r>
    </w:p>
    <w:p>
      <w:pPr>
        <w:pStyle w:val="Normal"/>
        <w:numPr>
          <w:ilvl w:val="0"/>
          <w:numId w:val="25"/>
        </w:numPr>
        <w:spacing w:before="120" w:after="120"/>
        <w:ind w:hanging="284" w:left="284"/>
        <w:jc w:val="both"/>
        <w:rPr>
          <w:rFonts w:ascii="Arial" w:hAnsi="Arial" w:cs="Arial"/>
          <w:color w:val="000000"/>
          <w:sz w:val="24"/>
          <w:szCs w:val="24"/>
        </w:rPr>
      </w:pPr>
      <w:r>
        <w:rPr>
          <w:rFonts w:cs="Arial" w:ascii="Arial" w:hAnsi="Arial"/>
          <w:color w:val="000000"/>
          <w:sz w:val="24"/>
          <w:szCs w:val="24"/>
        </w:rPr>
        <w:t xml:space="preserve">è ammessa inoltre la possibilità di fornire evidenza dei risultati di attività qualificate di ricerca e sviluppo già acquisiti tramite apposita </w:t>
      </w:r>
      <w:r>
        <w:rPr>
          <w:rFonts w:cs="Arial" w:ascii="Arial" w:hAnsi="Arial"/>
          <w:b/>
          <w:bCs/>
          <w:color w:val="000000"/>
          <w:sz w:val="24"/>
          <w:szCs w:val="24"/>
        </w:rPr>
        <w:t>certificazione rilasciata ai sensi del Decreto del Presidente del Consiglio dei Ministri del 15 settembre 2023</w:t>
      </w:r>
      <w:r>
        <w:rPr>
          <w:rFonts w:cs="Arial" w:ascii="Arial" w:hAnsi="Arial"/>
          <w:color w:val="000000"/>
          <w:sz w:val="24"/>
          <w:szCs w:val="24"/>
        </w:rPr>
        <w:t>.</w:t>
      </w:r>
    </w:p>
    <w:p>
      <w:pPr>
        <w:pStyle w:val="Normal"/>
        <w:spacing w:before="120" w:after="120"/>
        <w:jc w:val="both"/>
        <w:rPr>
          <w:rFonts w:ascii="Arial" w:hAnsi="Arial" w:cs="Arial"/>
          <w:color w:val="000000"/>
          <w:sz w:val="24"/>
          <w:szCs w:val="24"/>
        </w:rPr>
      </w:pPr>
      <w:r>
        <w:rPr>
          <w:rFonts w:cs="Arial" w:ascii="Arial" w:hAnsi="Arial"/>
          <w:b/>
          <w:bCs/>
          <w:color w:val="000000"/>
          <w:sz w:val="24"/>
          <w:szCs w:val="24"/>
          <w:u w:val="single"/>
        </w:rPr>
        <w:t xml:space="preserve">In caso di attività realizzate in “de minimis”, i risultati della ricerca dovranno essere stati acquisiti in data antecedente alla data di avvio del progetto </w:t>
      </w:r>
      <w:r>
        <w:rPr>
          <w:rFonts w:cs="Arial" w:ascii="Arial" w:hAnsi="Arial"/>
          <w:color w:val="000000"/>
          <w:sz w:val="24"/>
          <w:szCs w:val="24"/>
        </w:rPr>
        <w:t>(vedi successivo punto 4.5 Termini di ammissibilità della spesa)</w:t>
      </w:r>
    </w:p>
    <w:p>
      <w:pPr>
        <w:pStyle w:val="Normal"/>
        <w:tabs>
          <w:tab w:val="clear" w:pos="708"/>
          <w:tab w:val="right" w:pos="0" w:leader="none"/>
        </w:tabs>
        <w:spacing w:before="120" w:after="120"/>
        <w:jc w:val="both"/>
        <w:rPr>
          <w:rFonts w:ascii="Arial" w:hAnsi="Arial" w:cs="Arial"/>
          <w:color w:val="000000"/>
          <w:sz w:val="24"/>
          <w:szCs w:val="24"/>
        </w:rPr>
      </w:pPr>
      <w:r>
        <w:rPr>
          <w:rFonts w:cs="Arial" w:ascii="Arial" w:hAnsi="Arial"/>
          <w:color w:val="000000"/>
          <w:sz w:val="24"/>
          <w:szCs w:val="24"/>
        </w:rPr>
        <w:t>La documentazione attestante il possesso del requisito di cui al presente punto, sarà oggetto di valutazione da parte della Commissione di valutazione nominata con decreto del Direttore del Dipartimento “Sviluppo economico” successivo alla pubblicazione del presente bando nel BUR della Regione Marche costituita da membri interni eventualmente integrata da esperti esterni di comprovata competenza specialistica o del Comitato di valutazione nominato con DGR n. 1389 del 25/09/2023.</w:t>
      </w:r>
    </w:p>
    <w:p>
      <w:pPr>
        <w:pStyle w:val="Heading2"/>
        <w:numPr>
          <w:ilvl w:val="1"/>
          <w:numId w:val="66"/>
        </w:numPr>
        <w:rPr>
          <w:rFonts w:ascii="Arial" w:hAnsi="Arial" w:cs="Arial"/>
        </w:rPr>
      </w:pPr>
      <w:bookmarkStart w:id="16" w:name="_Toc205486517"/>
      <w:r>
        <w:rPr>
          <w:rFonts w:cs="Arial" w:ascii="Arial" w:hAnsi="Arial"/>
        </w:rPr>
        <w:t>Progetti ammissibili</w:t>
      </w:r>
      <w:bookmarkEnd w:id="16"/>
      <w:r>
        <w:rPr>
          <w:rFonts w:cs="Arial" w:ascii="Arial" w:hAnsi="Arial"/>
        </w:rPr>
        <w:t xml:space="preserve"> </w:t>
      </w:r>
    </w:p>
    <w:p>
      <w:pPr>
        <w:pStyle w:val="Normal"/>
        <w:spacing w:before="120" w:after="120"/>
        <w:jc w:val="both"/>
        <w:rPr>
          <w:rFonts w:ascii="Arial" w:hAnsi="Arial" w:cs="Arial"/>
          <w:sz w:val="24"/>
          <w:szCs w:val="24"/>
        </w:rPr>
      </w:pPr>
      <w:r>
        <w:rPr>
          <w:rFonts w:cs="Arial" w:ascii="Arial" w:hAnsi="Arial"/>
          <w:sz w:val="24"/>
          <w:szCs w:val="24"/>
        </w:rPr>
        <w:t>Sono considerati ammissibili i progetti prossimi ai potenziali ritorni economici ovvero con preponderanza di attività ad uno stadio di sviluppo avanzato (fasi finali della maturità tecnologica, TRL 8,9</w:t>
      </w:r>
      <w:r>
        <w:rPr>
          <w:rStyle w:val="FootnoteReference"/>
          <w:sz w:val="24"/>
          <w:szCs w:val="24"/>
        </w:rPr>
        <w:footnoteReference w:id="12"/>
      </w:r>
      <w:r>
        <w:rPr>
          <w:rFonts w:cs="Arial" w:ascii="Arial" w:hAnsi="Arial"/>
          <w:sz w:val="24"/>
          <w:szCs w:val="24"/>
        </w:rPr>
        <w:t>) e che abbiano come obiettivo l’effettivo utilizzo dell’innovazione e conseguente avvio di nuove produzioni, servizi o nuovi sistemi di trasformazione industriale.</w:t>
      </w:r>
    </w:p>
    <w:p>
      <w:pPr>
        <w:pStyle w:val="Normal"/>
        <w:spacing w:before="120" w:after="120"/>
        <w:jc w:val="both"/>
        <w:rPr>
          <w:rFonts w:ascii="Arial" w:hAnsi="Arial" w:cs="Arial"/>
          <w:sz w:val="24"/>
          <w:szCs w:val="24"/>
        </w:rPr>
      </w:pPr>
      <w:r>
        <w:rPr>
          <w:rFonts w:cs="Arial" w:ascii="Arial" w:hAnsi="Arial"/>
          <w:sz w:val="24"/>
          <w:szCs w:val="24"/>
        </w:rPr>
        <w:t xml:space="preserve">I progetti dovranno prevedere le seguenti linee di attività ed investimento. </w:t>
      </w:r>
      <w:r>
        <w:rPr>
          <w:rFonts w:cs="Arial" w:ascii="Arial" w:hAnsi="Arial"/>
          <w:b/>
          <w:bCs/>
          <w:sz w:val="24"/>
          <w:szCs w:val="24"/>
        </w:rPr>
        <w:t>Le linee di attività di cui alle lettere B e C dovranno essere obbligatoriamente presenti in tutti i progetti proposti. Le due linee B e C dovranno prevedere nel complesso un budget di spesa non inferiore al 60% del costo complessivo del progetto</w:t>
      </w:r>
      <w:r>
        <w:rPr>
          <w:rFonts w:cs="Arial" w:ascii="Arial" w:hAnsi="Arial"/>
          <w:sz w:val="24"/>
          <w:szCs w:val="24"/>
        </w:rPr>
        <w:t>.</w:t>
      </w:r>
    </w:p>
    <w:p>
      <w:pPr>
        <w:pStyle w:val="ListParagraph"/>
        <w:numPr>
          <w:ilvl w:val="0"/>
          <w:numId w:val="42"/>
        </w:numPr>
        <w:jc w:val="both"/>
        <w:rPr>
          <w:rFonts w:ascii="Arial" w:hAnsi="Arial" w:cs="Arial"/>
          <w:b/>
          <w:color w:themeColor="text1" w:val="000000"/>
          <w:sz w:val="24"/>
          <w:szCs w:val="24"/>
          <w:lang w:eastAsia="it-IT"/>
        </w:rPr>
      </w:pPr>
      <w:r>
        <w:rPr>
          <w:rFonts w:cs="Arial" w:ascii="Arial" w:hAnsi="Arial"/>
          <w:b/>
          <w:color w:themeColor="text1" w:val="000000"/>
          <w:sz w:val="24"/>
          <w:szCs w:val="24"/>
          <w:lang w:eastAsia="it-IT"/>
        </w:rPr>
        <w:t>LINEA DI ATTIVITÀ A: SVILUPPO PRODOTTO (LINEA FACOLTATIVA)</w:t>
      </w:r>
    </w:p>
    <w:p>
      <w:pPr>
        <w:pStyle w:val="Normal"/>
        <w:jc w:val="both"/>
        <w:rPr>
          <w:rFonts w:ascii="Arial" w:hAnsi="Arial" w:eastAsia="Calibri" w:cs="Arial" w:eastAsiaTheme="minorHAnsi"/>
          <w:bCs/>
          <w:color w:themeColor="text1" w:val="000000"/>
          <w:sz w:val="24"/>
          <w:szCs w:val="24"/>
          <w:lang w:eastAsia="it-IT"/>
        </w:rPr>
      </w:pPr>
      <w:r>
        <w:rPr>
          <w:rFonts w:eastAsia="Calibri" w:cs="Arial" w:ascii="Arial" w:hAnsi="Arial" w:eastAsiaTheme="minorHAnsi"/>
          <w:b/>
          <w:color w:themeColor="text1" w:val="000000"/>
          <w:sz w:val="24"/>
          <w:szCs w:val="24"/>
          <w:lang w:eastAsia="it-IT"/>
        </w:rPr>
        <w:t>Finalità</w:t>
      </w:r>
      <w:r>
        <w:rPr>
          <w:rFonts w:eastAsia="Calibri" w:cs="Arial" w:ascii="Arial" w:hAnsi="Arial" w:eastAsiaTheme="minorHAnsi"/>
          <w:bCs/>
          <w:color w:themeColor="text1" w:val="000000"/>
          <w:sz w:val="24"/>
          <w:szCs w:val="24"/>
          <w:lang w:eastAsia="it-IT"/>
        </w:rPr>
        <w:t>: consolidare e valorizzare i risultati della ricerca applicata mediante lo sviluppo di un concept prototipale, validato dal punto di vista tecnico-funzionale e potenzialmente tutelabile.</w:t>
      </w:r>
    </w:p>
    <w:p>
      <w:pPr>
        <w:pStyle w:val="Normal"/>
        <w:jc w:val="both"/>
        <w:rPr>
          <w:rFonts w:ascii="Arial" w:hAnsi="Arial" w:eastAsia="Calibri" w:cs="Arial" w:eastAsiaTheme="minorHAnsi"/>
          <w:bCs/>
          <w:color w:themeColor="text1" w:val="000000"/>
          <w:sz w:val="24"/>
          <w:szCs w:val="24"/>
          <w:lang w:eastAsia="it-IT"/>
        </w:rPr>
      </w:pPr>
      <w:r>
        <w:rPr>
          <w:rFonts w:eastAsia="Calibri" w:cs="Arial" w:ascii="Arial" w:hAnsi="Arial" w:eastAsiaTheme="minorHAnsi"/>
          <w:b/>
          <w:color w:themeColor="text1" w:val="000000"/>
          <w:sz w:val="24"/>
          <w:szCs w:val="24"/>
          <w:lang w:eastAsia="it-IT"/>
        </w:rPr>
        <w:t>Attività chiave</w:t>
      </w:r>
      <w:r>
        <w:rPr>
          <w:rFonts w:eastAsia="Calibri" w:cs="Arial" w:ascii="Arial" w:hAnsi="Arial" w:eastAsiaTheme="minorHAnsi"/>
          <w:bCs/>
          <w:color w:themeColor="text1" w:val="000000"/>
          <w:sz w:val="24"/>
          <w:szCs w:val="24"/>
          <w:lang w:eastAsia="it-IT"/>
        </w:rPr>
        <w:t>: analisi e sviluppo tecnico per la realizzazione di un proof of concept, prototipo o servizio innovativo; azioni volte alla protezione della proprietà intellettuale (deposito e difesa di brevetti, marchi, disegni e modelli); coinvolgimento, tramite distacco o contratto, di personale altamente qualificato proveniente da organismi di ricerca o grandi imprese; acquisizione di servizi specialistici, consulenze tecnico-scientifiche e servizi di sostegno all’innovazione; attività di testing, validazione sperimentale e valutazione tecnico-economica.</w:t>
      </w:r>
    </w:p>
    <w:p>
      <w:pPr>
        <w:pStyle w:val="Normal"/>
        <w:jc w:val="both"/>
        <w:rPr>
          <w:rFonts w:ascii="Arial" w:hAnsi="Arial" w:eastAsia="Calibri" w:cs="Arial" w:eastAsiaTheme="minorHAnsi"/>
          <w:bCs/>
          <w:color w:themeColor="text1" w:val="000000"/>
          <w:sz w:val="24"/>
          <w:szCs w:val="24"/>
          <w:u w:val="single"/>
          <w:lang w:eastAsia="it-IT"/>
        </w:rPr>
      </w:pPr>
      <w:r>
        <w:rPr>
          <w:rFonts w:eastAsia="Calibri" w:cs="Arial" w:eastAsiaTheme="minorHAnsi" w:ascii="Arial" w:hAnsi="Arial"/>
          <w:bCs/>
          <w:color w:themeColor="text1" w:val="000000"/>
          <w:sz w:val="24"/>
          <w:szCs w:val="24"/>
          <w:u w:val="single"/>
          <w:lang w:eastAsia="it-IT"/>
        </w:rPr>
      </w:r>
    </w:p>
    <w:p>
      <w:pPr>
        <w:pStyle w:val="ListParagraph"/>
        <w:numPr>
          <w:ilvl w:val="0"/>
          <w:numId w:val="43"/>
        </w:numPr>
        <w:jc w:val="both"/>
        <w:rPr>
          <w:rFonts w:ascii="Arial" w:hAnsi="Arial" w:cs="Arial"/>
          <w:b/>
          <w:color w:themeColor="text1" w:val="000000"/>
          <w:sz w:val="24"/>
          <w:szCs w:val="24"/>
          <w:lang w:eastAsia="it-IT"/>
        </w:rPr>
      </w:pPr>
      <w:r>
        <w:rPr>
          <w:rFonts w:cs="Arial" w:ascii="Arial" w:hAnsi="Arial"/>
          <w:b/>
          <w:color w:themeColor="text1" w:val="000000"/>
          <w:sz w:val="24"/>
          <w:szCs w:val="24"/>
          <w:lang w:eastAsia="it-IT"/>
        </w:rPr>
        <w:t>LINEA DI ATTIVITÀ B: INGEGNERIZZAZIONE (LINEA OBBLIGATORIA):</w:t>
      </w:r>
    </w:p>
    <w:p>
      <w:pPr>
        <w:pStyle w:val="Normal"/>
        <w:jc w:val="both"/>
        <w:rPr>
          <w:rFonts w:ascii="Arial" w:hAnsi="Arial" w:eastAsia="Calibri" w:cs="Arial" w:eastAsiaTheme="minorHAnsi"/>
          <w:bCs/>
          <w:color w:themeColor="text1" w:val="000000"/>
          <w:sz w:val="24"/>
          <w:szCs w:val="24"/>
          <w:lang w:eastAsia="it-IT"/>
        </w:rPr>
      </w:pPr>
      <w:r>
        <w:rPr>
          <w:rFonts w:eastAsia="Calibri" w:cs="Arial" w:ascii="Arial" w:hAnsi="Arial" w:eastAsiaTheme="minorHAnsi"/>
          <w:b/>
          <w:color w:themeColor="text1" w:val="000000"/>
          <w:sz w:val="24"/>
          <w:szCs w:val="24"/>
          <w:lang w:eastAsia="it-IT"/>
        </w:rPr>
        <w:t>Finalità</w:t>
      </w:r>
      <w:r>
        <w:rPr>
          <w:rFonts w:eastAsia="Calibri" w:cs="Arial" w:ascii="Arial" w:hAnsi="Arial" w:eastAsiaTheme="minorHAnsi"/>
          <w:bCs/>
          <w:color w:themeColor="text1" w:val="000000"/>
          <w:sz w:val="24"/>
          <w:szCs w:val="24"/>
          <w:lang w:eastAsia="it-IT"/>
        </w:rPr>
        <w:t>: ottimizzare il prototipo sviluppato al fine di definirne le specifiche di produzione e garantire la ripetibilità industriale, sviluppare metodi organizzativi per la commercializzazione e l’internazionalizzazione.</w:t>
      </w:r>
    </w:p>
    <w:p>
      <w:pPr>
        <w:pStyle w:val="Normal"/>
        <w:jc w:val="both"/>
        <w:rPr>
          <w:rFonts w:ascii="Arial" w:hAnsi="Arial" w:eastAsia="Calibri" w:cs="Arial" w:eastAsiaTheme="minorHAnsi"/>
          <w:bCs/>
          <w:color w:themeColor="text1" w:val="000000"/>
          <w:sz w:val="24"/>
          <w:szCs w:val="24"/>
          <w:lang w:eastAsia="it-IT"/>
        </w:rPr>
      </w:pPr>
      <w:r>
        <w:rPr>
          <w:rFonts w:eastAsia="Calibri" w:cs="Arial" w:ascii="Arial" w:hAnsi="Arial" w:eastAsiaTheme="minorHAnsi"/>
          <w:b/>
          <w:color w:themeColor="text1" w:val="000000"/>
          <w:sz w:val="24"/>
          <w:szCs w:val="24"/>
          <w:lang w:eastAsia="it-IT"/>
        </w:rPr>
        <w:t>Attività chiave</w:t>
      </w:r>
      <w:r>
        <w:rPr>
          <w:rFonts w:eastAsia="Calibri" w:cs="Arial" w:ascii="Arial" w:hAnsi="Arial" w:eastAsiaTheme="minorHAnsi"/>
          <w:bCs/>
          <w:color w:themeColor="text1" w:val="000000"/>
          <w:sz w:val="24"/>
          <w:szCs w:val="24"/>
          <w:lang w:eastAsia="it-IT"/>
        </w:rPr>
        <w:t>: progettazione tecnica e ingegneristica avanzata (es. disegno tecnico, simulazione, testing ingegneristico); impiego di personale tecnico qualificato; utilizzo di strumentazioni e attrezzature dedicate (proporzionalmente al tempo e all’intensità di utilizzo nel progetto); acquisizione in licenza o a titolo oneroso di know-how, brevetti, software o tecnologie da soggetti esterni; approvvigionamento di materiali, componenti e forniture strettamente necessari all’ingegnerizzazione, identificazione dei mercati di riferimento, valutazione di opportunità di partenariato, sviluppo e implementazione di metodi organizzativi principalmente digitali applicati alle funzioni di marketing e vendita.</w:t>
      </w:r>
    </w:p>
    <w:p>
      <w:pPr>
        <w:pStyle w:val="Normal"/>
        <w:ind w:left="284"/>
        <w:jc w:val="both"/>
        <w:rPr>
          <w:rFonts w:ascii="Arial" w:hAnsi="Arial" w:eastAsia="Calibri" w:cs="Arial" w:eastAsiaTheme="minorHAnsi"/>
          <w:bCs/>
          <w:color w:themeColor="text1" w:val="000000"/>
          <w:sz w:val="24"/>
          <w:szCs w:val="24"/>
          <w:lang w:eastAsia="it-IT"/>
        </w:rPr>
      </w:pPr>
      <w:r>
        <w:rPr>
          <w:rFonts w:eastAsia="Calibri" w:cs="Arial" w:eastAsiaTheme="minorHAnsi" w:ascii="Arial" w:hAnsi="Arial"/>
          <w:bCs/>
          <w:color w:themeColor="text1" w:val="000000"/>
          <w:sz w:val="24"/>
          <w:szCs w:val="24"/>
          <w:lang w:eastAsia="it-IT"/>
        </w:rPr>
      </w:r>
    </w:p>
    <w:p>
      <w:pPr>
        <w:pStyle w:val="ListParagraph"/>
        <w:numPr>
          <w:ilvl w:val="0"/>
          <w:numId w:val="44"/>
        </w:numPr>
        <w:jc w:val="both"/>
        <w:rPr>
          <w:rFonts w:ascii="Arial" w:hAnsi="Arial" w:cs="Arial"/>
          <w:b/>
          <w:color w:themeColor="text1" w:val="000000"/>
          <w:sz w:val="24"/>
          <w:szCs w:val="24"/>
          <w:lang w:eastAsia="it-IT"/>
        </w:rPr>
      </w:pPr>
      <w:r>
        <w:rPr>
          <w:rFonts w:cs="Arial" w:ascii="Arial" w:hAnsi="Arial"/>
          <w:b/>
          <w:color w:themeColor="text1" w:val="000000"/>
          <w:sz w:val="24"/>
          <w:szCs w:val="24"/>
          <w:lang w:eastAsia="it-IT"/>
        </w:rPr>
        <w:t xml:space="preserve">LINEA DI ATTIVITÀ C: INDUSTRIALIZZAZIONE (LINEA OBBLIGATORIA): </w:t>
      </w:r>
    </w:p>
    <w:p>
      <w:pPr>
        <w:pStyle w:val="Normal"/>
        <w:jc w:val="both"/>
        <w:rPr>
          <w:rFonts w:ascii="Arial" w:hAnsi="Arial" w:eastAsia="Calibri" w:cs="Arial" w:eastAsiaTheme="minorHAnsi"/>
          <w:bCs/>
          <w:color w:themeColor="text1" w:val="000000"/>
          <w:sz w:val="24"/>
          <w:szCs w:val="24"/>
          <w:lang w:eastAsia="it-IT"/>
        </w:rPr>
      </w:pPr>
      <w:r>
        <w:rPr>
          <w:rFonts w:eastAsia="Calibri" w:cs="Arial" w:ascii="Arial" w:hAnsi="Arial" w:eastAsiaTheme="minorHAnsi"/>
          <w:b/>
          <w:color w:themeColor="text1" w:val="000000"/>
          <w:sz w:val="24"/>
          <w:szCs w:val="24"/>
          <w:lang w:eastAsia="it-IT"/>
        </w:rPr>
        <w:t>Finalità</w:t>
      </w:r>
      <w:r>
        <w:rPr>
          <w:rFonts w:eastAsia="Calibri" w:cs="Arial" w:ascii="Arial" w:hAnsi="Arial" w:eastAsiaTheme="minorHAnsi"/>
          <w:bCs/>
          <w:color w:themeColor="text1" w:val="000000"/>
          <w:sz w:val="24"/>
          <w:szCs w:val="24"/>
          <w:lang w:eastAsia="it-IT"/>
        </w:rPr>
        <w:t>: avviare la produzione del bene o servizio innovativo, attraverso l’implementazione di capacità produttive e l’adeguamento strutturale e tecnologico.</w:t>
      </w:r>
    </w:p>
    <w:p>
      <w:pPr>
        <w:pStyle w:val="Normal"/>
        <w:jc w:val="both"/>
        <w:rPr>
          <w:rFonts w:ascii="Arial" w:hAnsi="Arial" w:eastAsia="Calibri" w:cs="Arial" w:eastAsiaTheme="minorHAnsi"/>
          <w:bCs/>
          <w:color w:themeColor="text1" w:val="000000"/>
          <w:sz w:val="24"/>
          <w:szCs w:val="24"/>
          <w:lang w:eastAsia="it-IT"/>
        </w:rPr>
      </w:pPr>
      <w:r>
        <w:rPr>
          <w:rFonts w:eastAsia="Calibri" w:cs="Arial" w:ascii="Arial" w:hAnsi="Arial" w:eastAsiaTheme="minorHAnsi"/>
          <w:b/>
          <w:color w:themeColor="text1" w:val="000000"/>
          <w:sz w:val="24"/>
          <w:szCs w:val="24"/>
          <w:lang w:eastAsia="it-IT"/>
        </w:rPr>
        <w:t>Attività chiave</w:t>
      </w:r>
      <w:r>
        <w:rPr>
          <w:rFonts w:eastAsia="Calibri" w:cs="Arial" w:ascii="Arial" w:hAnsi="Arial" w:eastAsiaTheme="minorHAnsi"/>
          <w:bCs/>
          <w:color w:themeColor="text1" w:val="000000"/>
          <w:sz w:val="24"/>
          <w:szCs w:val="24"/>
          <w:lang w:eastAsia="it-IT"/>
        </w:rPr>
        <w:t>: allestimento impianti pilota o linee di produzione; acquisto di macchinari e tecnologie abilitanti; adattamenti infrastrutturali; inserimento di software per la gestione operativa, la produzione, la commercializzazione.</w:t>
      </w:r>
    </w:p>
    <w:p>
      <w:pPr>
        <w:pStyle w:val="Normal"/>
        <w:ind w:left="426"/>
        <w:jc w:val="both"/>
        <w:rPr>
          <w:rFonts w:ascii="Arial" w:hAnsi="Arial" w:eastAsia="Calibri" w:cs="Arial" w:eastAsiaTheme="minorHAnsi"/>
          <w:color w:val="0070C0"/>
          <w:sz w:val="22"/>
          <w:szCs w:val="22"/>
          <w:lang w:eastAsia="it-IT"/>
        </w:rPr>
      </w:pPr>
      <w:r>
        <w:rPr>
          <w:rFonts w:eastAsia="Calibri" w:cs="Arial" w:eastAsiaTheme="minorHAnsi" w:ascii="Arial" w:hAnsi="Arial"/>
          <w:color w:val="0070C0"/>
          <w:sz w:val="22"/>
          <w:szCs w:val="22"/>
          <w:lang w:eastAsia="it-IT"/>
        </w:rPr>
      </w:r>
    </w:p>
    <w:p>
      <w:pPr>
        <w:pStyle w:val="Normal"/>
        <w:jc w:val="both"/>
        <w:rPr>
          <w:rFonts w:ascii="Arial" w:hAnsi="Arial" w:eastAsia="Calibri" w:cs="Arial" w:eastAsiaTheme="minorHAnsi"/>
          <w:color w:themeColor="text1" w:val="000000"/>
          <w:sz w:val="24"/>
          <w:szCs w:val="24"/>
        </w:rPr>
      </w:pPr>
      <w:r>
        <w:rPr>
          <w:rFonts w:eastAsia="Calibri" w:cs="Arial" w:ascii="Arial" w:hAnsi="Arial" w:eastAsiaTheme="minorHAnsi"/>
          <w:color w:themeColor="text1" w:val="000000"/>
          <w:sz w:val="24"/>
          <w:szCs w:val="24"/>
        </w:rPr>
        <w:t xml:space="preserve">Ai sensi dell’articolo 9 comma 4 del Regolamento (UE) 2021/1060 non sono ammissibili alle agevolazioni i progetti che risultino violare il principio di “non arrecare un danno significativo agli obiettivi ambientali” (DNSH), così come definito dall’articolo 17 del Regolamento (UE) 2020/852 del Parlamento Europeo e del Consiglio del 18 giugno 2020, tenuto conto dei risultati emersi nel Rapporto di Valutazione Ambientale Strategica del PR FESR 2021-2027 (vedi Allegato 4 “Dichiarazione conformità obiettivi ambientali principio DNSH”). </w:t>
      </w:r>
    </w:p>
    <w:p>
      <w:pPr>
        <w:pStyle w:val="Header"/>
        <w:tabs>
          <w:tab w:val="clear" w:pos="4819"/>
          <w:tab w:val="clear" w:pos="9638"/>
        </w:tabs>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r>
    </w:p>
    <w:p>
      <w:pPr>
        <w:pStyle w:val="Header"/>
        <w:tabs>
          <w:tab w:val="clear" w:pos="4819"/>
          <w:tab w:val="clear" w:pos="9638"/>
        </w:tabs>
        <w:jc w:val="both"/>
        <w:rPr>
          <w:rFonts w:ascii="Arial" w:hAnsi="Arial" w:cs="Arial"/>
          <w:color w:themeColor="text1" w:val="000000"/>
          <w:sz w:val="24"/>
          <w:szCs w:val="24"/>
        </w:rPr>
      </w:pPr>
      <w:r>
        <w:rPr>
          <w:rFonts w:cs="Arial" w:ascii="Arial" w:hAnsi="Arial"/>
          <w:color w:themeColor="text1" w:val="000000"/>
          <w:sz w:val="24"/>
          <w:szCs w:val="24"/>
        </w:rPr>
        <w:t>È vietato il finanziamento di operazioni già concluse al momento della presentazione della domanda oppure derivanti da un’attività di delocalizzazione ai sensi dell’art. 66 del Reg. (UE) 1060/2021 oppure che determinerebbero la trasformazione di un’attività produttiva in violazione del principio di stabilità di altre operazioni già finanziate.</w:t>
      </w:r>
    </w:p>
    <w:p>
      <w:pPr>
        <w:pStyle w:val="Heading2"/>
        <w:numPr>
          <w:ilvl w:val="1"/>
          <w:numId w:val="67"/>
        </w:numPr>
        <w:rPr>
          <w:rFonts w:ascii="Arial" w:hAnsi="Arial" w:cs="Arial"/>
        </w:rPr>
      </w:pPr>
      <w:bookmarkStart w:id="17" w:name="_Toc205486518"/>
      <w:r>
        <w:rPr>
          <w:rFonts w:cs="Arial" w:ascii="Arial" w:hAnsi="Arial"/>
        </w:rPr>
        <w:t>Massimali di investimento</w:t>
      </w:r>
      <w:bookmarkEnd w:id="17"/>
    </w:p>
    <w:p>
      <w:pPr>
        <w:pStyle w:val="Normal"/>
        <w:jc w:val="both"/>
        <w:rPr>
          <w:rFonts w:ascii="Arial" w:hAnsi="Arial" w:cs="Arial"/>
          <w:color w:val="000000"/>
          <w:sz w:val="24"/>
          <w:szCs w:val="24"/>
          <w:lang w:eastAsia="it-IT"/>
        </w:rPr>
      </w:pPr>
      <w:r>
        <w:rPr>
          <w:rFonts w:cs="Arial" w:ascii="Arial" w:hAnsi="Arial"/>
          <w:color w:val="000000"/>
          <w:sz w:val="24"/>
          <w:szCs w:val="24"/>
          <w:lang w:eastAsia="it-IT"/>
        </w:rPr>
        <w:t>Il costo totale ammissibile del programma di investimento presentato a valere sul presente bando deve essere compreso tra i seguenti valori minimi e massimi:</w:t>
      </w:r>
      <w:bookmarkStart w:id="18" w:name="_Hlk140142124"/>
    </w:p>
    <w:p>
      <w:pPr>
        <w:pStyle w:val="Normal"/>
        <w:rPr>
          <w:rFonts w:ascii="Arial" w:hAnsi="Arial" w:cs="Arial"/>
        </w:rPr>
      </w:pPr>
      <w:r>
        <w:rPr>
          <w:rFonts w:cs="Arial" w:ascii="Arial" w:hAnsi="Arial"/>
        </w:rPr>
      </w:r>
    </w:p>
    <w:tbl>
      <w:tblPr>
        <w:tblStyle w:val="Grigliatabella"/>
        <w:tblW w:w="9912" w:type="dxa"/>
        <w:jc w:val="center"/>
        <w:tblInd w:w="0" w:type="dxa"/>
        <w:tblLayout w:type="fixed"/>
        <w:tblCellMar>
          <w:top w:w="284" w:type="dxa"/>
          <w:left w:w="284" w:type="dxa"/>
          <w:bottom w:w="284" w:type="dxa"/>
          <w:right w:w="284" w:type="dxa"/>
        </w:tblCellMar>
        <w:tblLook w:firstRow="1" w:noVBand="1" w:lastRow="0" w:firstColumn="1" w:lastColumn="0" w:noHBand="0" w:val="04a0"/>
      </w:tblPr>
      <w:tblGrid>
        <w:gridCol w:w="2848"/>
        <w:gridCol w:w="3765"/>
        <w:gridCol w:w="3299"/>
      </w:tblGrid>
      <w:tr>
        <w:trPr/>
        <w:tc>
          <w:tcPr>
            <w:tcW w:w="2848" w:type="dxa"/>
            <w:tcBorders/>
            <w:shd w:color="auto" w:fill="D9E2F3" w:themeFill="accent1" w:themeFillTint="33" w:val="clear"/>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 xml:space="preserve">Ambiti della Strategia regionale di specializzazione intelligente </w:t>
            </w:r>
          </w:p>
        </w:tc>
        <w:tc>
          <w:tcPr>
            <w:tcW w:w="3765" w:type="dxa"/>
            <w:tcBorders/>
            <w:shd w:color="auto" w:fill="D9E2F3" w:themeFill="accent1" w:themeFillTint="33" w:val="clear"/>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Domanda in forma singola</w:t>
            </w:r>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r>
          </w:p>
        </w:tc>
        <w:tc>
          <w:tcPr>
            <w:tcW w:w="3299" w:type="dxa"/>
            <w:tcBorders/>
            <w:shd w:color="auto" w:fill="D9E2F3" w:themeFill="accent1" w:themeFillTint="33" w:val="clear"/>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Domanda in forma aggregata</w:t>
            </w:r>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r>
          </w:p>
        </w:tc>
      </w:tr>
      <w:tr>
        <w:trPr/>
        <w:tc>
          <w:tcPr>
            <w:tcW w:w="2848"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Sistema casa e arredo</w:t>
            </w:r>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Sistema moda e persona</w:t>
            </w:r>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Meccanica ed Engineering</w:t>
            </w:r>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Sistema agroalimentare</w:t>
            </w:r>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Prodotti e servizi per la salute</w:t>
            </w:r>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w:t>
            </w:r>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Priorità Nuova Programmazione e Tecnologie Critiche Step correlate agli ambiti sopra indicati</w:t>
            </w:r>
          </w:p>
        </w:tc>
        <w:tc>
          <w:tcPr>
            <w:tcW w:w="3765"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 xml:space="preserve">€ </w:t>
            </w:r>
            <w:r>
              <w:rPr>
                <w:rFonts w:cs="Arial" w:ascii="Arial" w:hAnsi="Arial"/>
                <w:kern w:val="0"/>
                <w:sz w:val="22"/>
                <w:szCs w:val="22"/>
                <w:lang w:val="it-IT" w:eastAsia="en-US" w:bidi="ar-SA"/>
              </w:rPr>
              <w:t>150.000,00 - € 700.000,00</w:t>
            </w:r>
          </w:p>
          <w:p>
            <w:pPr>
              <w:pStyle w:val="Normal"/>
              <w:widowControl/>
              <w:spacing w:before="0" w:after="0"/>
              <w:jc w:val="center"/>
              <w:rPr>
                <w:rFonts w:ascii="Arial" w:hAnsi="Arial" w:cs="Arial"/>
                <w:i/>
                <w:i/>
                <w:sz w:val="22"/>
                <w:szCs w:val="22"/>
              </w:rPr>
            </w:pPr>
            <w:r>
              <w:rPr>
                <w:rFonts w:cs="Arial" w:ascii="Arial" w:hAnsi="Arial"/>
                <w:i/>
                <w:kern w:val="0"/>
                <w:sz w:val="22"/>
                <w:szCs w:val="22"/>
                <w:lang w:val="it-IT" w:eastAsia="en-US" w:bidi="ar-SA"/>
              </w:rPr>
            </w:r>
          </w:p>
        </w:tc>
        <w:tc>
          <w:tcPr>
            <w:tcW w:w="3299" w:type="dxa"/>
            <w:tcBorders/>
            <w:vAlign w:val="center"/>
          </w:tcPr>
          <w:p>
            <w:pPr>
              <w:pStyle w:val="Normal"/>
              <w:widowControl/>
              <w:spacing w:before="0" w:after="0"/>
              <w:jc w:val="center"/>
              <w:rPr>
                <w:rFonts w:ascii="Arial" w:hAnsi="Arial" w:cs="Arial"/>
                <w:iCs/>
                <w:sz w:val="22"/>
                <w:szCs w:val="22"/>
              </w:rPr>
            </w:pPr>
            <w:r>
              <w:rPr>
                <w:rFonts w:cs="Arial" w:ascii="Arial" w:hAnsi="Arial"/>
                <w:iCs/>
                <w:kern w:val="0"/>
                <w:sz w:val="22"/>
                <w:szCs w:val="22"/>
                <w:lang w:val="it-IT" w:eastAsia="en-US" w:bidi="ar-SA"/>
              </w:rPr>
              <w:t>500.000,00 – 1.500.000,00</w:t>
            </w:r>
          </w:p>
          <w:p>
            <w:pPr>
              <w:pStyle w:val="Normal"/>
              <w:widowControl/>
              <w:spacing w:before="0" w:after="0"/>
              <w:jc w:val="center"/>
              <w:rPr>
                <w:rFonts w:ascii="Arial" w:hAnsi="Arial" w:cs="Arial"/>
                <w:iCs/>
                <w:sz w:val="22"/>
                <w:szCs w:val="22"/>
              </w:rPr>
            </w:pPr>
            <w:r>
              <w:rPr>
                <w:rFonts w:cs="Arial" w:ascii="Arial" w:hAnsi="Arial"/>
                <w:iCs/>
                <w:kern w:val="0"/>
                <w:sz w:val="22"/>
                <w:szCs w:val="22"/>
                <w:lang w:val="it-IT" w:eastAsia="en-US" w:bidi="ar-SA"/>
              </w:rPr>
            </w:r>
          </w:p>
        </w:tc>
      </w:tr>
      <w:tr>
        <w:trPr/>
        <w:tc>
          <w:tcPr>
            <w:tcW w:w="2848" w:type="dxa"/>
            <w:tcBorders/>
            <w:vAlign w:val="center"/>
          </w:tcPr>
          <w:p>
            <w:pPr>
              <w:pStyle w:val="Normal"/>
              <w:widowControl/>
              <w:spacing w:before="0" w:after="0"/>
              <w:jc w:val="center"/>
              <w:rPr>
                <w:rFonts w:ascii="Arial" w:hAnsi="Arial" w:cs="Arial"/>
                <w:sz w:val="22"/>
                <w:szCs w:val="22"/>
              </w:rPr>
            </w:pPr>
            <w:bookmarkStart w:id="19" w:name="_Hlk202693553"/>
            <w:r>
              <w:rPr>
                <w:rFonts w:cs="Arial" w:ascii="Arial" w:hAnsi="Arial"/>
                <w:kern w:val="0"/>
                <w:sz w:val="22"/>
                <w:szCs w:val="22"/>
                <w:lang w:val="it-IT" w:eastAsia="en-US" w:bidi="ar-SA"/>
              </w:rPr>
              <w:t>Prodotti e servizi per la    cultura e l’educazione Economia dei servizi e del turismo</w:t>
            </w:r>
            <w:bookmarkEnd w:id="19"/>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w:t>
            </w:r>
          </w:p>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Priorità Nuova Programmazione e Tecnologie Critiche Step correlate agli ambiti sopra indicati</w:t>
            </w:r>
          </w:p>
        </w:tc>
        <w:tc>
          <w:tcPr>
            <w:tcW w:w="3765" w:type="dxa"/>
            <w:tcBorders/>
            <w:vAlign w:val="center"/>
          </w:tcPr>
          <w:p>
            <w:pPr>
              <w:pStyle w:val="Normal"/>
              <w:widowControl/>
              <w:spacing w:before="0" w:after="0"/>
              <w:jc w:val="center"/>
              <w:rPr>
                <w:rFonts w:ascii="Arial" w:hAnsi="Arial" w:cs="Arial"/>
                <w:sz w:val="22"/>
                <w:szCs w:val="22"/>
              </w:rPr>
            </w:pPr>
            <w:r>
              <w:rPr>
                <w:rFonts w:cs="Arial" w:ascii="Arial" w:hAnsi="Arial"/>
                <w:kern w:val="0"/>
                <w:sz w:val="22"/>
                <w:szCs w:val="22"/>
                <w:lang w:val="it-IT" w:eastAsia="en-US" w:bidi="ar-SA"/>
              </w:rPr>
              <w:t xml:space="preserve">€ </w:t>
            </w:r>
            <w:r>
              <w:rPr>
                <w:rFonts w:cs="Arial" w:ascii="Arial" w:hAnsi="Arial"/>
                <w:kern w:val="0"/>
                <w:sz w:val="22"/>
                <w:szCs w:val="22"/>
                <w:lang w:val="it-IT" w:eastAsia="en-US" w:bidi="ar-SA"/>
              </w:rPr>
              <w:t>70.000,00 - € 300.000,00</w:t>
            </w:r>
          </w:p>
        </w:tc>
        <w:tc>
          <w:tcPr>
            <w:tcW w:w="3299" w:type="dxa"/>
            <w:tcBorders/>
            <w:vAlign w:val="center"/>
          </w:tcPr>
          <w:p>
            <w:pPr>
              <w:pStyle w:val="Normal"/>
              <w:widowControl/>
              <w:spacing w:before="0" w:after="0"/>
              <w:jc w:val="center"/>
              <w:rPr>
                <w:rFonts w:ascii="Arial" w:hAnsi="Arial" w:cs="Arial"/>
                <w:iCs/>
                <w:sz w:val="22"/>
                <w:szCs w:val="22"/>
              </w:rPr>
            </w:pPr>
            <w:r>
              <w:rPr>
                <w:rFonts w:cs="Arial" w:ascii="Arial" w:hAnsi="Arial"/>
                <w:iCs/>
                <w:kern w:val="0"/>
                <w:sz w:val="22"/>
                <w:szCs w:val="22"/>
                <w:lang w:val="it-IT" w:eastAsia="en-US" w:bidi="ar-SA"/>
              </w:rPr>
              <w:t>150.000,00 – 700.000,00</w:t>
            </w:r>
          </w:p>
          <w:p>
            <w:pPr>
              <w:pStyle w:val="Normal"/>
              <w:widowControl/>
              <w:spacing w:before="0" w:after="0"/>
              <w:jc w:val="center"/>
              <w:rPr>
                <w:rFonts w:ascii="Arial" w:hAnsi="Arial" w:cs="Arial"/>
                <w:iCs/>
                <w:sz w:val="22"/>
                <w:szCs w:val="22"/>
              </w:rPr>
            </w:pPr>
            <w:r>
              <w:rPr>
                <w:rFonts w:cs="Arial" w:ascii="Arial" w:hAnsi="Arial"/>
                <w:iCs/>
                <w:kern w:val="0"/>
                <w:sz w:val="22"/>
                <w:szCs w:val="22"/>
                <w:lang w:val="it-IT" w:eastAsia="en-US" w:bidi="ar-SA"/>
              </w:rPr>
            </w:r>
          </w:p>
        </w:tc>
      </w:tr>
    </w:tbl>
    <w:p>
      <w:pPr>
        <w:pStyle w:val="Normal"/>
        <w:rPr>
          <w:rFonts w:ascii="Arial" w:hAnsi="Arial" w:cs="Arial"/>
        </w:rPr>
      </w:pPr>
      <w:r>
        <w:rPr>
          <w:rFonts w:cs="Arial" w:ascii="Arial" w:hAnsi="Arial"/>
        </w:rPr>
      </w:r>
    </w:p>
    <w:p>
      <w:pPr>
        <w:pStyle w:val="Heading2"/>
        <w:numPr>
          <w:ilvl w:val="1"/>
          <w:numId w:val="68"/>
        </w:numPr>
        <w:rPr>
          <w:rFonts w:ascii="Arial" w:hAnsi="Arial" w:cs="Arial"/>
        </w:rPr>
      </w:pPr>
      <w:bookmarkStart w:id="20" w:name="_Toc205486519"/>
      <w:r>
        <w:rPr>
          <w:rFonts w:cs="Arial" w:ascii="Arial" w:hAnsi="Arial"/>
        </w:rPr>
        <w:t>Spese Ammissibili</w:t>
      </w:r>
      <w:bookmarkEnd w:id="20"/>
    </w:p>
    <w:p>
      <w:pPr>
        <w:pStyle w:val="ListParagraph"/>
        <w:spacing w:before="120" w:after="120"/>
        <w:ind w:left="0"/>
        <w:contextualSpacing/>
        <w:jc w:val="both"/>
        <w:rPr>
          <w:rFonts w:ascii="Arial" w:hAnsi="Arial" w:cs="Arial"/>
          <w:color w:themeColor="text1" w:val="000000"/>
          <w:sz w:val="24"/>
          <w:szCs w:val="24"/>
        </w:rPr>
      </w:pPr>
      <w:r>
        <w:rPr>
          <w:rFonts w:cs="Arial" w:ascii="Arial" w:hAnsi="Arial"/>
          <w:color w:themeColor="text1" w:val="000000"/>
          <w:sz w:val="24"/>
          <w:szCs w:val="24"/>
          <w:lang w:eastAsia="it-IT"/>
        </w:rPr>
        <w:t>Sono ammissibili alle agevolazioni le spese strettamente attinenti al progetto presentato e direttamente imputabili alle linee di attività di cui al paragrafo 4.2, determinate in base ai criteri stabiliti nell’Appendice A.2 come di seguito indicato:</w:t>
      </w:r>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spese del personale, già presente in azienda o neoassunto, dotato di competenze necessarie per l’implementazione dei progetti, in funzione delle ore effettivamente lavorate sul progetto, determinate con modalità semplificata attraverso l’applicazione del “costo standard unitario”</w:t>
      </w:r>
      <w:r>
        <w:rPr>
          <w:rStyle w:val="FootnoteReference"/>
          <w:rFonts w:cs="Arial" w:ascii="Arial" w:hAnsi="Arial"/>
          <w:sz w:val="24"/>
          <w:szCs w:val="24"/>
          <w:vertAlign w:val="superscript"/>
        </w:rPr>
        <w:footnoteReference w:id="13"/>
      </w:r>
      <w:r>
        <w:rPr>
          <w:rFonts w:cs="Arial" w:ascii="Arial" w:hAnsi="Arial"/>
          <w:color w:themeColor="text1" w:val="000000"/>
          <w:sz w:val="24"/>
          <w:szCs w:val="24"/>
          <w:lang w:eastAsia="it-IT"/>
        </w:rPr>
        <w:t>;</w:t>
      </w:r>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consulenze specialistiche e di sostegno all’innovazione acquisite da fonti esterne</w:t>
      </w:r>
      <w:bookmarkStart w:id="21" w:name="_Hlk140158253"/>
      <w:r>
        <w:rPr>
          <w:rFonts w:cs="Arial" w:ascii="Arial" w:hAnsi="Arial"/>
          <w:color w:themeColor="text1" w:val="000000"/>
          <w:sz w:val="24"/>
          <w:szCs w:val="24"/>
          <w:lang w:eastAsia="it-IT"/>
        </w:rPr>
        <w:t xml:space="preserve">. Sono ricomprese in questa voce le eventuali spese per le verifiche di conformità agli orientamenti tecnici della Commissione Europea (2021/C 58/01) sull’applicazione del principio “non arrecare un danno significativo” (Do No Significant  Harm, DNSH) ai sensi dell’art. 17 del Regolamento UE 852/2020; </w:t>
      </w:r>
      <w:bookmarkEnd w:id="21"/>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spese per l’effettuazione di prove/test per la verifica delle caratteristiche del prodotto/servizio anche da parte di utilizzatori finali (imprese, organizzazioni sociali, servizi pubblici, altro) e per l’ottenimento delle certificazioni. Sono ricomprese in questa voce anche le spese di affitto e noleggio di laboratori e attrezzature scientifiche; </w:t>
      </w:r>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spese relative all’utilizzo di strumentazioni e attrezzature già di proprietà del soggetto proponente nella misura e per il periodo in cui sono utilizzati per il progetto, </w:t>
      </w:r>
      <w:r>
        <w:rPr>
          <w:rFonts w:cs="Arial" w:ascii="Arial" w:hAnsi="Arial"/>
          <w:color w:themeColor="text1" w:val="000000"/>
          <w:sz w:val="24"/>
          <w:szCs w:val="24"/>
          <w:u w:val="single"/>
          <w:lang w:eastAsia="it-IT"/>
        </w:rPr>
        <w:t>così come previsto dall’art. 29 del Reg. (UE) 651/2014;</w:t>
      </w:r>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spese per l'acquisto di strumenti, macchinari, attrezzature, hardware, software e servizi erogati in modalità cloud computing e saas (software as a service), nonché di system integration applicativa e connettività dedicata, costi di montaggio ed installazione strettamente necessari al loro funzionamento e, se del caso, relativo collaudo, </w:t>
      </w:r>
      <w:r>
        <w:rPr>
          <w:rFonts w:cs="Arial" w:ascii="Arial" w:hAnsi="Arial"/>
          <w:color w:themeColor="text1" w:val="000000"/>
          <w:sz w:val="24"/>
          <w:szCs w:val="24"/>
          <w:u w:val="single"/>
          <w:lang w:eastAsia="it-IT"/>
        </w:rPr>
        <w:t>così come previsto dall’art. 17 del Reg. (UE) 651/2014</w:t>
      </w:r>
      <w:r>
        <w:rPr>
          <w:rFonts w:cs="Arial" w:ascii="Arial" w:hAnsi="Arial"/>
          <w:color w:themeColor="text1" w:val="000000"/>
          <w:sz w:val="24"/>
          <w:szCs w:val="24"/>
          <w:lang w:eastAsia="it-IT"/>
        </w:rPr>
        <w:t xml:space="preserve">; </w:t>
      </w:r>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spese per opere murarie e di impiantistica generale esclusivamente necessarie per l’industrializzazione e lo scale-up dei nuovi prodotti/processi/servizi; </w:t>
      </w:r>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spese per l’acquisizione, la convalida e difesa di brevetti, licenze, know-how e altri diritti di proprietà industriale (marchi, disegni, modelli, ecc.) sostenuti direttamente dall’impresa per conto proprio, o ottenuti in licenza da fonti esterne, come pure i costi legati all’estensione dei propri brevetti nazionali e internazionali; </w:t>
      </w:r>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spese per materiali, componenti, semilavorati, forniture di beni e servizi diversi da quelli di consulenza specificati al punto b) e prodotti analoghi, acquisiti da fonti esterne per la realizzazione fisica di prototipi/dimostratori e/o impianti pilota direttamente imputabili al progetto;  </w:t>
      </w:r>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spese per le competenze e le consulenze, con particolare riferimento a sviluppo e implementazioni di metodi organizzativi principalmente digitali applicati alla funzione di marketing e di vendita</w:t>
      </w:r>
      <w:bookmarkEnd w:id="18"/>
      <w:r>
        <w:rPr>
          <w:rFonts w:cs="Arial" w:ascii="Arial" w:hAnsi="Arial"/>
          <w:color w:themeColor="text1" w:val="000000"/>
          <w:sz w:val="24"/>
          <w:szCs w:val="24"/>
          <w:lang w:eastAsia="it-IT"/>
        </w:rPr>
        <w:t>;</w:t>
      </w:r>
    </w:p>
    <w:p>
      <w:pPr>
        <w:pStyle w:val="Normal"/>
        <w:numPr>
          <w:ilvl w:val="0"/>
          <w:numId w:val="26"/>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costi indiretti fino al 7% dei costi diretti ammissibili (art. 54 let a) Regolamento (UE) 1060/2021) </w:t>
      </w:r>
      <w:r>
        <w:rPr>
          <w:rFonts w:cs="Arial" w:ascii="Arial" w:hAnsi="Arial"/>
          <w:b/>
          <w:bCs/>
          <w:color w:themeColor="text1" w:val="000000"/>
          <w:sz w:val="24"/>
          <w:szCs w:val="24"/>
          <w:lang w:eastAsia="it-IT"/>
        </w:rPr>
        <w:t xml:space="preserve">per la sola linea B </w:t>
      </w:r>
      <w:r>
        <w:rPr>
          <w:rFonts w:cs="Arial" w:ascii="Arial" w:hAnsi="Arial"/>
          <w:color w:themeColor="text1" w:val="000000"/>
          <w:sz w:val="24"/>
          <w:szCs w:val="24"/>
          <w:lang w:eastAsia="it-IT"/>
        </w:rPr>
        <w:t xml:space="preserve">(spese amministrative/per il personale quali: costi di gestione, spese di assunzione, costi per il contabile o gli addetti alle pulizie ecc.; bollette telefoniche, dell’acqua o dell’elettricità ecc.). </w:t>
      </w:r>
    </w:p>
    <w:p>
      <w:pPr>
        <w:pStyle w:val="ListParagraph"/>
        <w:spacing w:before="120" w:after="120"/>
        <w:ind w:left="0"/>
        <w:contextualSpacing/>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Non sono ammissibili:</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acquisto di beni usati;</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beni in comodato;</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autovetture, veicoli, mezzi di trasporto di ogni genere anche speciali, imbarcazioni, natanti, draghe, pontoni/strutture/mezzi galleggianti compresi relativi macchinari e allestimenti; </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spese di spedizione, viaggio, vitto, alloggio;  </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spese per mobili e arredi;</w:t>
      </w:r>
    </w:p>
    <w:p>
      <w:pPr>
        <w:pStyle w:val="ListParagraph"/>
        <w:numPr>
          <w:ilvl w:val="0"/>
          <w:numId w:val="27"/>
        </w:numPr>
        <w:jc w:val="both"/>
        <w:rPr>
          <w:rFonts w:ascii="Arial" w:hAnsi="Arial" w:eastAsia="Times New Roman" w:cs="Arial"/>
          <w:color w:themeColor="text1" w:val="000000"/>
          <w:sz w:val="24"/>
          <w:szCs w:val="24"/>
          <w:lang w:eastAsia="it-IT"/>
        </w:rPr>
      </w:pPr>
      <w:r>
        <w:rPr>
          <w:rFonts w:eastAsia="Times New Roman" w:cs="Arial" w:ascii="Arial" w:hAnsi="Arial"/>
          <w:color w:themeColor="text1" w:val="000000"/>
          <w:sz w:val="24"/>
          <w:szCs w:val="24"/>
          <w:lang w:eastAsia="it-IT"/>
        </w:rPr>
        <w:t>spese per beni e impianti non strettamente necessari per l’esercizio dell’attività di impresa, anche se obbligatori per legge (es. estintori, impianto antincendio, impianto antifurto, impianto di videosorveglianza, impianto di condizionamento e/o riscaldamento ambienti, impianti elettrici, ecc.);</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spese relative alla formazione del personale;</w:t>
      </w:r>
    </w:p>
    <w:p>
      <w:pPr>
        <w:pStyle w:val="ListParagraph"/>
        <w:numPr>
          <w:ilvl w:val="0"/>
          <w:numId w:val="27"/>
        </w:numPr>
        <w:jc w:val="both"/>
        <w:rPr>
          <w:rFonts w:ascii="Arial" w:hAnsi="Arial" w:eastAsia="Times New Roman" w:cs="Arial"/>
          <w:color w:themeColor="text1" w:val="000000"/>
          <w:sz w:val="24"/>
          <w:szCs w:val="24"/>
          <w:lang w:eastAsia="it-IT"/>
        </w:rPr>
      </w:pPr>
      <w:r>
        <w:rPr>
          <w:rFonts w:cs="Arial" w:ascii="Arial" w:hAnsi="Arial"/>
          <w:color w:themeColor="text1" w:val="000000"/>
          <w:sz w:val="24"/>
          <w:szCs w:val="24"/>
          <w:lang w:eastAsia="it-IT"/>
        </w:rPr>
        <w:t xml:space="preserve">spese per manutenzione ordinaria di impianti, macchinari e attrezzature e servizi continuativi o periodici comunque connessi alle normali spese di funzionamento o sostenuti </w:t>
      </w:r>
      <w:r>
        <w:rPr>
          <w:rFonts w:eastAsia="Times New Roman" w:cs="Arial" w:ascii="Arial" w:hAnsi="Arial"/>
          <w:color w:themeColor="text1" w:val="000000"/>
          <w:sz w:val="24"/>
          <w:szCs w:val="24"/>
          <w:lang w:eastAsia="it-IT"/>
        </w:rPr>
        <w:t>per conseguire gli standard imposti dalla legge o da provvedimenti equivalenti;</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spese per opere edili non necessarie ai fini dell’industrializzazione del prodotto;</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spese di personale amministrativo, contabile e commerciale, o con contratti di somministrazione lavoro, stage e tirocini di qualsiasi tipo;</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spese per incarichi relativi a servizi di carattere continuativo o periodico connessi ad attività ordinarie, quali ad esempio la consulenza fiscale, la consulenza legale, la pubblicità; </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spese per amministratori, titolari o soci dell’impresa che non sono lavoratori dipendenti;</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oneri finanziari quali deprezzamenti e passività, gli interessi di mora, interessi passivi, le commissioni per operazioni finanziarie, le perdite di cambio e gli altri oneri meramente finanziari;</w:t>
      </w:r>
    </w:p>
    <w:p>
      <w:pPr>
        <w:pStyle w:val="Normal"/>
        <w:numPr>
          <w:ilvl w:val="0"/>
          <w:numId w:val="27"/>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spese inerenti beni acquisiti in leasing, o a noleggio</w:t>
      </w:r>
      <w:r>
        <w:rPr>
          <w:rFonts w:cs="Arial" w:ascii="Arial" w:hAnsi="Arial"/>
          <w:color w:themeColor="text1" w:val="000000"/>
        </w:rPr>
        <w:t>.</w:t>
      </w:r>
    </w:p>
    <w:p>
      <w:pPr>
        <w:pStyle w:val="ListParagraph"/>
        <w:spacing w:before="120" w:after="120"/>
        <w:ind w:left="0"/>
        <w:contextualSpacing/>
        <w:jc w:val="both"/>
        <w:rPr>
          <w:rFonts w:ascii="Arial" w:hAnsi="Arial" w:cs="Arial"/>
        </w:rPr>
      </w:pPr>
      <w:r>
        <w:rPr>
          <w:rFonts w:cs="Arial" w:ascii="Arial" w:hAnsi="Arial"/>
          <w:color w:themeColor="text1" w:val="000000"/>
          <w:sz w:val="24"/>
          <w:szCs w:val="24"/>
          <w:lang w:eastAsia="it-IT"/>
        </w:rPr>
        <w:t>Non sono ammessi inoltre:</w:t>
      </w:r>
      <w:r>
        <w:rPr>
          <w:rFonts w:cs="Arial" w:ascii="Arial" w:hAnsi="Arial"/>
        </w:rPr>
        <w:t xml:space="preserve"> </w:t>
      </w:r>
    </w:p>
    <w:p>
      <w:pPr>
        <w:pStyle w:val="Normal"/>
        <w:numPr>
          <w:ilvl w:val="0"/>
          <w:numId w:val="28"/>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le spese effettuate e/o fatturate all’impresa beneficiaria dal legale rappresentante, dai soci dell’impresa e da qualunque altro soggetto facente parte degli organi societari e di amministrazione della stessa (fatto salvo quanto previsto per le spese del personale nell’Appendice A.2), o dal coniuge, o da parenti ed affini entro il secondo grado in linea diretta o collaterale dei soggetti richiamati; </w:t>
      </w:r>
    </w:p>
    <w:p>
      <w:pPr>
        <w:pStyle w:val="Normal"/>
        <w:numPr>
          <w:ilvl w:val="0"/>
          <w:numId w:val="28"/>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le spese effettuate e/o fatturate da impresa nella cui compagine sociale siano presenti i soci e i titolari di cariche e qualifiche dell’impresa beneficiaria, o il coniuge, o parenti ed affini entro il secondo grado in linea diretta o collaterale dei soggetti richiamati;</w:t>
      </w:r>
    </w:p>
    <w:p>
      <w:pPr>
        <w:pStyle w:val="Normal"/>
        <w:numPr>
          <w:ilvl w:val="0"/>
          <w:numId w:val="28"/>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la fatturazione tra imprese del medesimo raggruppamento (laddove previsto);</w:t>
      </w:r>
    </w:p>
    <w:p>
      <w:pPr>
        <w:pStyle w:val="Normal"/>
        <w:numPr>
          <w:ilvl w:val="0"/>
          <w:numId w:val="28"/>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la fatturazione e/o la vendita dei beni e dei servizi, nonché la fornitura di consulenze alle imprese beneficiarie del contributo da parte di imprese, società o enti con rapporti di controllo o collegamento così come definito ai sensi dell’art. 2359 del c.c. o che abbiano in comune soci, amministratori, o procuratori con poteri di rappresentanza; </w:t>
      </w:r>
    </w:p>
    <w:p>
      <w:pPr>
        <w:pStyle w:val="Normal"/>
        <w:numPr>
          <w:ilvl w:val="0"/>
          <w:numId w:val="28"/>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qualsiasi forma di autofatturazione.</w:t>
      </w:r>
    </w:p>
    <w:p>
      <w:pPr>
        <w:pStyle w:val="Heading2"/>
        <w:numPr>
          <w:ilvl w:val="1"/>
          <w:numId w:val="69"/>
        </w:numPr>
        <w:rPr>
          <w:rFonts w:ascii="Arial" w:hAnsi="Arial" w:cs="Arial"/>
        </w:rPr>
      </w:pPr>
      <w:bookmarkStart w:id="22" w:name="_Toc205486520"/>
      <w:r>
        <w:rPr>
          <w:rFonts w:cs="Arial" w:ascii="Arial" w:hAnsi="Arial"/>
        </w:rPr>
        <w:t>Termini ammissibilità della spesa</w:t>
      </w:r>
      <w:bookmarkEnd w:id="22"/>
    </w:p>
    <w:p>
      <w:pPr>
        <w:pStyle w:val="ListParagraph"/>
        <w:spacing w:before="120" w:after="120"/>
        <w:ind w:left="0"/>
        <w:contextualSpacing/>
        <w:jc w:val="both"/>
        <w:rPr>
          <w:rFonts w:ascii="Arial" w:hAnsi="Arial" w:cs="Arial"/>
          <w:b/>
          <w:bCs/>
          <w:sz w:val="24"/>
          <w:szCs w:val="24"/>
        </w:rPr>
      </w:pPr>
      <w:r>
        <w:rPr>
          <w:rFonts w:cs="Arial" w:ascii="Arial" w:hAnsi="Arial"/>
          <w:color w:themeColor="text1" w:val="000000"/>
          <w:sz w:val="24"/>
          <w:szCs w:val="24"/>
        </w:rPr>
        <w:t xml:space="preserve">Le spese ammissibili sono quelle sostenute (fa fede la data del titolo di spesa) </w:t>
      </w:r>
      <w:r>
        <w:rPr>
          <w:rFonts w:cs="Arial" w:ascii="Arial" w:hAnsi="Arial"/>
          <w:bCs/>
          <w:color w:themeColor="text1" w:val="000000"/>
          <w:sz w:val="24"/>
          <w:szCs w:val="24"/>
        </w:rPr>
        <w:t xml:space="preserve">a partire dalla data di avvio del progetto ed entro la data di conclusione dello stesso, fermo restando che dette spese possono essere pagate e quietanzate entro i successivi 60 giorni. </w:t>
      </w:r>
    </w:p>
    <w:p>
      <w:pPr>
        <w:pStyle w:val="ListParagraph"/>
        <w:spacing w:before="120" w:after="120"/>
        <w:ind w:left="0"/>
        <w:contextualSpacing/>
        <w:jc w:val="both"/>
        <w:rPr>
          <w:rFonts w:ascii="Arial" w:hAnsi="Arial" w:cs="Arial"/>
          <w:b/>
          <w:bCs/>
          <w:sz w:val="24"/>
          <w:szCs w:val="24"/>
        </w:rPr>
      </w:pPr>
      <w:r>
        <w:rPr>
          <w:rFonts w:cs="Arial" w:ascii="Arial" w:hAnsi="Arial"/>
          <w:b/>
          <w:bCs/>
          <w:sz w:val="24"/>
          <w:szCs w:val="24"/>
        </w:rPr>
      </w:r>
    </w:p>
    <w:p>
      <w:pPr>
        <w:pStyle w:val="ListParagraph"/>
        <w:spacing w:before="120" w:after="120"/>
        <w:ind w:left="0"/>
        <w:contextualSpacing/>
        <w:jc w:val="both"/>
        <w:rPr>
          <w:rFonts w:ascii="Arial" w:hAnsi="Arial" w:cs="Arial"/>
          <w:sz w:val="24"/>
          <w:szCs w:val="24"/>
          <w:u w:val="single"/>
        </w:rPr>
      </w:pPr>
      <w:r>
        <w:rPr>
          <w:rFonts w:cs="Arial" w:ascii="Arial" w:hAnsi="Arial"/>
          <w:sz w:val="24"/>
          <w:szCs w:val="24"/>
        </w:rPr>
        <w:t>Ai sensi dell’art. 63 par. 6 del Reg. (UE) n. 1060/2021 i progetti</w:t>
      </w:r>
      <w:r>
        <w:rPr>
          <w:rFonts w:cs="Arial" w:ascii="Arial" w:hAnsi="Arial"/>
          <w:sz w:val="24"/>
          <w:szCs w:val="24"/>
          <w:u w:val="single"/>
        </w:rPr>
        <w:t xml:space="preserve"> non devono essere stati portati materialmente a termine o completamente attuati</w:t>
      </w:r>
      <w:r>
        <w:rPr>
          <w:rFonts w:cs="Arial" w:ascii="Arial" w:hAnsi="Arial"/>
          <w:sz w:val="24"/>
          <w:szCs w:val="24"/>
        </w:rPr>
        <w:t xml:space="preserve"> </w:t>
      </w:r>
      <w:r>
        <w:rPr>
          <w:rFonts w:cs="Arial" w:ascii="Arial" w:hAnsi="Arial"/>
          <w:sz w:val="24"/>
          <w:szCs w:val="24"/>
          <w:u w:val="single"/>
        </w:rPr>
        <w:t>prima che il beneficiario abbia presentato la domanda di finanziamento nell'ambito del programma.</w:t>
      </w:r>
    </w:p>
    <w:p>
      <w:pPr>
        <w:pStyle w:val="ListParagraph"/>
        <w:spacing w:before="120" w:after="120"/>
        <w:ind w:left="0"/>
        <w:contextualSpacing/>
        <w:jc w:val="both"/>
        <w:rPr>
          <w:rFonts w:ascii="Arial" w:hAnsi="Arial" w:cs="Arial"/>
          <w:sz w:val="24"/>
          <w:szCs w:val="24"/>
          <w:u w:val="single"/>
        </w:rPr>
      </w:pPr>
      <w:r>
        <w:rPr>
          <w:rFonts w:cs="Arial" w:ascii="Arial" w:hAnsi="Arial"/>
          <w:sz w:val="24"/>
          <w:szCs w:val="24"/>
          <w:u w:val="single"/>
        </w:rPr>
      </w:r>
    </w:p>
    <w:p>
      <w:pPr>
        <w:pStyle w:val="ListParagraph"/>
        <w:spacing w:before="120" w:after="120"/>
        <w:ind w:left="0"/>
        <w:contextualSpacing/>
        <w:jc w:val="both"/>
        <w:rPr>
          <w:rFonts w:ascii="Arial" w:hAnsi="Arial" w:cs="Arial"/>
          <w:sz w:val="24"/>
          <w:szCs w:val="24"/>
        </w:rPr>
      </w:pPr>
      <w:r>
        <w:rPr>
          <w:rFonts w:cs="Arial" w:ascii="Arial" w:hAnsi="Arial"/>
          <w:sz w:val="24"/>
          <w:szCs w:val="24"/>
        </w:rPr>
        <w:t xml:space="preserve">I progetti devono essere avviati successivamente alla data di presentazione della domanda di partecipazione e comunque entro 30 giorni dalla data in cui le imprese ricevono la comunicazione di concessione delle agevolazioni. </w:t>
      </w:r>
      <w:r>
        <w:rPr>
          <w:rFonts w:cs="Arial" w:ascii="Arial" w:hAnsi="Arial"/>
          <w:b/>
          <w:bCs/>
          <w:sz w:val="24"/>
          <w:szCs w:val="24"/>
        </w:rPr>
        <w:t>Per le sole attività realizzate ai sensi del Reg. (UE) n. 2831/2023 “de minimis”, s</w:t>
      </w:r>
      <w:r>
        <w:rPr>
          <w:rFonts w:cs="Arial" w:ascii="Arial" w:hAnsi="Arial"/>
          <w:b/>
          <w:sz w:val="24"/>
          <w:szCs w:val="24"/>
        </w:rPr>
        <w:t xml:space="preserve">arà possibile considerare come avvio del progetto una data a partire dal 01/10/2024. </w:t>
      </w:r>
      <w:r>
        <w:rPr>
          <w:rFonts w:cs="Arial" w:ascii="Arial" w:hAnsi="Arial"/>
          <w:sz w:val="24"/>
          <w:szCs w:val="24"/>
          <w:u w:val="single"/>
        </w:rPr>
        <w:t>In caso di partecipazione in forma aggregata, i progetti devono essere avviati successivamente alla data di presentazione della domanda di partecipazione e alla data di stipula e sottoscrizione dell’Accordo di partenariato</w:t>
      </w:r>
      <w:r>
        <w:rPr>
          <w:rFonts w:cs="Arial" w:ascii="Arial" w:hAnsi="Arial"/>
          <w:sz w:val="24"/>
          <w:szCs w:val="24"/>
        </w:rPr>
        <w:t xml:space="preserve"> e comunque entro 30 giorni dalla data in cui le imprese ricevono la comunicazione di concessione delle agevolazioni.</w:t>
      </w:r>
    </w:p>
    <w:p>
      <w:pPr>
        <w:pStyle w:val="Normal"/>
        <w:spacing w:before="120" w:after="120"/>
        <w:jc w:val="both"/>
        <w:rPr>
          <w:rFonts w:ascii="Arial" w:hAnsi="Arial" w:eastAsia="Calibri" w:cs="Arial" w:eastAsiaTheme="minorHAnsi"/>
          <w:sz w:val="24"/>
          <w:szCs w:val="24"/>
        </w:rPr>
      </w:pPr>
      <w:r>
        <w:rPr>
          <w:rFonts w:eastAsia="Calibri" w:cs="Arial" w:ascii="Arial" w:hAnsi="Arial" w:eastAsiaTheme="minorHAnsi"/>
          <w:sz w:val="24"/>
          <w:szCs w:val="24"/>
        </w:rPr>
        <w:t>Per “avvio del progetto” si intende la data del primo impegno giuridicamente vincolante ad ordinare attrezzature o di qualsiasi altro impegno che renda irreversibile l’investimento o la data di inizio delle attività del personale, a seconda di quale condizione si verifichi prima</w:t>
      </w:r>
      <w:r>
        <w:rPr>
          <w:rStyle w:val="FootnoteReference"/>
          <w:rFonts w:cs="Arial" w:ascii="Arial" w:hAnsi="Arial"/>
          <w:sz w:val="24"/>
          <w:szCs w:val="24"/>
          <w:vertAlign w:val="superscript"/>
        </w:rPr>
        <w:footnoteReference w:id="14"/>
      </w:r>
      <w:r>
        <w:rPr>
          <w:rFonts w:eastAsia="Calibri" w:cs="Arial" w:ascii="Arial" w:hAnsi="Arial" w:eastAsiaTheme="minorHAnsi"/>
          <w:sz w:val="24"/>
          <w:szCs w:val="24"/>
        </w:rPr>
        <w:t xml:space="preserve">. La data di avvio è quella indicata dall’impresa/impresa capofila nella comunicazione di accettazione degli esiti istruttori. </w:t>
      </w:r>
    </w:p>
    <w:p>
      <w:pPr>
        <w:pStyle w:val="Normal"/>
        <w:spacing w:before="120" w:after="120"/>
        <w:jc w:val="both"/>
        <w:rPr>
          <w:rFonts w:ascii="Arial" w:hAnsi="Arial" w:eastAsia="Calibri" w:cs="Arial" w:eastAsiaTheme="minorHAnsi"/>
          <w:b/>
          <w:bCs/>
          <w:sz w:val="24"/>
          <w:szCs w:val="24"/>
        </w:rPr>
      </w:pPr>
      <w:r>
        <w:rPr>
          <w:rFonts w:eastAsia="Calibri" w:cs="Arial" w:ascii="Arial" w:hAnsi="Arial" w:eastAsiaTheme="minorHAnsi"/>
          <w:b/>
          <w:bCs/>
          <w:sz w:val="24"/>
          <w:szCs w:val="24"/>
        </w:rPr>
        <w:t>I progetti devono essere realizzati e conclusi entro 18 mesi successivi alla data di avvio.</w:t>
      </w:r>
    </w:p>
    <w:p>
      <w:pPr>
        <w:pStyle w:val="Normal"/>
        <w:spacing w:before="120" w:after="120"/>
        <w:jc w:val="both"/>
        <w:rPr>
          <w:rFonts w:ascii="Arial" w:hAnsi="Arial" w:eastAsia="Calibri" w:cs="Arial" w:eastAsiaTheme="minorHAnsi"/>
          <w:sz w:val="24"/>
          <w:szCs w:val="24"/>
        </w:rPr>
      </w:pPr>
      <w:r>
        <w:rPr>
          <w:rFonts w:eastAsia="Calibri" w:cs="Arial" w:ascii="Arial" w:hAnsi="Arial" w:eastAsiaTheme="minorHAnsi"/>
          <w:sz w:val="24"/>
          <w:szCs w:val="24"/>
        </w:rPr>
        <w:t xml:space="preserve">Per “data di conclusione” si intende quella indicata dal beneficiario in sede di rendicontazione finale, fermo restando il limite di 18 mesi dalla data di avvio per la realizzazione delle attività. </w:t>
      </w:r>
    </w:p>
    <w:p>
      <w:pPr>
        <w:pStyle w:val="Normal"/>
        <w:spacing w:before="120" w:after="120"/>
        <w:jc w:val="both"/>
        <w:rPr>
          <w:rFonts w:ascii="Arial" w:hAnsi="Arial" w:eastAsia="Calibri" w:cs="Arial" w:eastAsiaTheme="minorHAnsi"/>
          <w:sz w:val="24"/>
          <w:szCs w:val="24"/>
        </w:rPr>
      </w:pPr>
      <w:r>
        <w:rPr>
          <w:rFonts w:eastAsia="Calibri" w:cs="Arial" w:ascii="Arial" w:hAnsi="Arial" w:eastAsiaTheme="minorHAnsi"/>
          <w:sz w:val="24"/>
          <w:szCs w:val="24"/>
        </w:rPr>
        <w:t>Il progetto si intende realizzato e concluso quando le attività sono state svolte come da progetto approvato e le relative spese sono state fatturate entro il suddetto termine, ancorché pagate e quietanzate nei 60 giorni successivi.</w:t>
      </w:r>
    </w:p>
    <w:p>
      <w:pPr>
        <w:pStyle w:val="Heading2"/>
        <w:numPr>
          <w:ilvl w:val="1"/>
          <w:numId w:val="70"/>
        </w:numPr>
        <w:rPr>
          <w:rFonts w:ascii="Arial" w:hAnsi="Arial" w:cs="Arial"/>
        </w:rPr>
      </w:pPr>
      <w:bookmarkStart w:id="23" w:name="_Toc205486521"/>
      <w:r>
        <w:rPr>
          <w:rFonts w:cs="Arial" w:ascii="Arial" w:hAnsi="Arial"/>
        </w:rPr>
        <w:t>Intensità dell’agevolazione</w:t>
      </w:r>
      <w:bookmarkEnd w:id="23"/>
    </w:p>
    <w:p>
      <w:pPr>
        <w:pStyle w:val="Normal"/>
        <w:spacing w:before="120" w:after="120"/>
        <w:jc w:val="both"/>
        <w:rPr>
          <w:rFonts w:ascii="Arial" w:hAnsi="Arial" w:eastAsia="Calibri" w:cs="Arial" w:eastAsiaTheme="minorHAnsi"/>
          <w:sz w:val="24"/>
          <w:szCs w:val="24"/>
        </w:rPr>
      </w:pPr>
      <w:r>
        <w:rPr>
          <w:rFonts w:eastAsia="Calibri" w:cs="Arial" w:ascii="Arial" w:hAnsi="Arial" w:eastAsiaTheme="minorHAnsi"/>
          <w:sz w:val="24"/>
          <w:szCs w:val="24"/>
        </w:rPr>
        <w:t xml:space="preserve">L’agevolazione si sostanzia in un contributo in conto capitale alla spesa sostenuta dalle imprese per la realizzazione dei progetti, nel rispetto delle disposizioni del Regolamento (UE) n. 651/2014 della Commissione del 17 giugno 2014 e ss.mm., secondo le intensità di seguito indicate. Il presente bando è attuato anche ai sensi del Reg. (UE) n. 2831/2023 “de minimis”. </w:t>
      </w:r>
    </w:p>
    <w:p>
      <w:pPr>
        <w:pStyle w:val="Normal"/>
        <w:spacing w:before="120" w:after="120"/>
        <w:jc w:val="both"/>
        <w:rPr>
          <w:rFonts w:ascii="Arial" w:hAnsi="Arial" w:eastAsia="Calibri" w:cs="Arial" w:eastAsiaTheme="minorHAnsi"/>
          <w:sz w:val="24"/>
          <w:szCs w:val="24"/>
        </w:rPr>
      </w:pPr>
      <w:r>
        <w:rPr>
          <w:rFonts w:eastAsia="Calibri" w:cs="Arial" w:ascii="Arial" w:hAnsi="Arial" w:eastAsiaTheme="minorHAnsi"/>
          <w:sz w:val="24"/>
          <w:szCs w:val="24"/>
        </w:rPr>
        <w:t>Con l’adozione della Comunicazione della Commissione (C/2024/3516), recante “Comunicazione della Commissione che integra gli orientamenti in materia di aiuti di Stato a finalità regionale per quanto riguarda la piattaforma per le tecnologie strategiche per l'Europa (STEP)”, è stata prevista la possibilità di aumentare le intensità massime di aiuto fino a 5 punti percentuali nelle «zone c», con decorrenza dal 1° marzo 2024 – data di entrata in vigore del Regolamento (UE) 2024/795 – fino al 31 dicembre 2027, termine fino al quale rimarranno in vigore le attuali carte degli aiuti a finalità regionale. Tale procedura si è conclusa con l’adozione, da parte della Commissione Europea, della Comunicazione C(2024) 6797, che ha modificato la carta degli aiuti a finalità regionale per l’Italia. La nuova versione della carta prevede, per quanto riguarda il territorio marchigiano (vedi appendice A.5), una maggiorazione fino a 5 punti percentuali delle intensità di aiuto per gli investimenti rientranti nell’ambito del Regolamento STEP</w:t>
      </w:r>
      <w:r>
        <w:rPr>
          <w:rStyle w:val="FootnoteReference"/>
          <w:rFonts w:eastAsia="Calibri" w:eastAsiaTheme="minorHAnsi"/>
          <w:sz w:val="24"/>
          <w:szCs w:val="24"/>
        </w:rPr>
        <w:footnoteReference w:id="15"/>
      </w:r>
      <w:r>
        <w:rPr>
          <w:rFonts w:eastAsia="Calibri" w:cs="Arial" w:ascii="Arial" w:hAnsi="Arial" w:eastAsiaTheme="minorHAnsi"/>
          <w:sz w:val="24"/>
          <w:szCs w:val="24"/>
        </w:rPr>
        <w:t>.</w:t>
      </w:r>
    </w:p>
    <w:p>
      <w:pPr>
        <w:pStyle w:val="Normal"/>
        <w:spacing w:before="120" w:after="120"/>
        <w:jc w:val="both"/>
        <w:rPr>
          <w:rFonts w:ascii="Arial" w:hAnsi="Arial" w:eastAsia="Calibri" w:cs="Arial" w:eastAsiaTheme="minorHAnsi"/>
          <w:b/>
          <w:bCs/>
          <w:sz w:val="24"/>
          <w:szCs w:val="24"/>
        </w:rPr>
      </w:pPr>
      <w:r>
        <w:rPr>
          <w:rFonts w:eastAsia="Calibri" w:cs="Arial" w:ascii="Arial" w:hAnsi="Arial" w:eastAsiaTheme="minorHAnsi"/>
          <w:b/>
          <w:bCs/>
          <w:sz w:val="24"/>
          <w:szCs w:val="24"/>
        </w:rPr>
        <w:t xml:space="preserve">Ogni impresa per ogni linea di budget potrà selezionare una delle 2 tipologie di regime di aiuti, nel rispetto dei limiti e delle condizioni stabilite dai singoli regimi.  </w:t>
      </w:r>
    </w:p>
    <w:tbl>
      <w:tblPr>
        <w:tblStyle w:val="Grigliatabella"/>
        <w:tblW w:w="5000" w:type="pct"/>
        <w:jc w:val="left"/>
        <w:tblInd w:w="-431" w:type="dxa"/>
        <w:tblLayout w:type="fixed"/>
        <w:tblCellMar>
          <w:top w:w="0" w:type="dxa"/>
          <w:left w:w="108" w:type="dxa"/>
          <w:bottom w:w="113" w:type="dxa"/>
          <w:right w:w="108" w:type="dxa"/>
        </w:tblCellMar>
        <w:tblLook w:firstRow="1" w:noVBand="1" w:lastRow="0" w:firstColumn="1" w:lastColumn="0" w:noHBand="0" w:val="04a0"/>
      </w:tblPr>
      <w:tblGrid>
        <w:gridCol w:w="1892"/>
        <w:gridCol w:w="2817"/>
        <w:gridCol w:w="1572"/>
        <w:gridCol w:w="1573"/>
        <w:gridCol w:w="1049"/>
        <w:gridCol w:w="1018"/>
      </w:tblGrid>
      <w:tr>
        <w:trPr>
          <w:trHeight w:val="397" w:hRule="atLeast"/>
        </w:trPr>
        <w:tc>
          <w:tcPr>
            <w:tcW w:w="1892" w:type="dxa"/>
            <w:vMerge w:val="restart"/>
            <w:tcBorders/>
            <w:shd w:color="auto" w:fill="E7E6E6" w:themeFill="background2" w:val="clear"/>
            <w:vAlign w:val="center"/>
          </w:tcPr>
          <w:p>
            <w:pPr>
              <w:pStyle w:val="Normal"/>
              <w:widowControl/>
              <w:spacing w:before="0" w:after="0"/>
              <w:jc w:val="center"/>
              <w:rPr>
                <w:rFonts w:ascii="Arial" w:hAnsi="Arial" w:cs="Arial"/>
              </w:rPr>
            </w:pPr>
            <w:r>
              <w:rPr>
                <w:rFonts w:cs="Arial" w:ascii="Arial" w:hAnsi="Arial"/>
                <w:kern w:val="0"/>
                <w:lang w:val="it-IT" w:eastAsia="en-US" w:bidi="ar-SA"/>
              </w:rPr>
              <w:t>LINEA DI</w:t>
            </w:r>
          </w:p>
          <w:p>
            <w:pPr>
              <w:pStyle w:val="Normal"/>
              <w:widowControl/>
              <w:spacing w:before="0" w:after="0"/>
              <w:jc w:val="center"/>
              <w:rPr>
                <w:rFonts w:ascii="Arial" w:hAnsi="Arial" w:cs="Arial"/>
              </w:rPr>
            </w:pPr>
            <w:r>
              <w:rPr>
                <w:rFonts w:cs="Arial" w:ascii="Arial" w:hAnsi="Arial"/>
                <w:kern w:val="0"/>
                <w:lang w:val="it-IT" w:eastAsia="en-US" w:bidi="ar-SA"/>
              </w:rPr>
              <w:t>ATTIVITA’</w:t>
            </w:r>
          </w:p>
        </w:tc>
        <w:tc>
          <w:tcPr>
            <w:tcW w:w="2817" w:type="dxa"/>
            <w:vMerge w:val="restart"/>
            <w:tcBorders/>
            <w:shd w:color="auto" w:fill="E7E6E6" w:themeFill="background2" w:val="clear"/>
            <w:vAlign w:val="center"/>
          </w:tcPr>
          <w:p>
            <w:pPr>
              <w:pStyle w:val="Normal"/>
              <w:widowControl/>
              <w:spacing w:before="0" w:after="0"/>
              <w:jc w:val="center"/>
              <w:rPr>
                <w:rFonts w:ascii="Arial" w:hAnsi="Arial" w:cs="Arial"/>
              </w:rPr>
            </w:pPr>
            <w:r>
              <w:rPr>
                <w:rFonts w:cs="Arial" w:ascii="Arial" w:hAnsi="Arial"/>
                <w:kern w:val="0"/>
                <w:lang w:val="it-IT" w:eastAsia="en-US" w:bidi="ar-SA"/>
              </w:rPr>
              <w:t>SPESE AMMISSIBILI</w:t>
            </w:r>
          </w:p>
        </w:tc>
        <w:tc>
          <w:tcPr>
            <w:tcW w:w="3145" w:type="dxa"/>
            <w:gridSpan w:val="2"/>
            <w:tcBorders/>
            <w:shd w:color="auto" w:fill="E7E6E6" w:themeFill="background2" w:val="clear"/>
            <w:vAlign w:val="center"/>
          </w:tcPr>
          <w:p>
            <w:pPr>
              <w:pStyle w:val="Normal"/>
              <w:widowControl/>
              <w:spacing w:before="0" w:after="0"/>
              <w:jc w:val="center"/>
              <w:rPr>
                <w:rFonts w:ascii="Arial" w:hAnsi="Arial" w:cs="Arial"/>
              </w:rPr>
            </w:pPr>
            <w:r>
              <w:rPr>
                <w:rFonts w:cs="Arial" w:ascii="Arial" w:hAnsi="Arial"/>
                <w:kern w:val="0"/>
                <w:lang w:val="it-IT" w:eastAsia="en-US" w:bidi="ar-SA"/>
              </w:rPr>
              <w:t>Reg. (UE) 651/2014</w:t>
            </w:r>
          </w:p>
          <w:p>
            <w:pPr>
              <w:pStyle w:val="Normal"/>
              <w:widowControl/>
              <w:spacing w:before="0" w:after="0"/>
              <w:jc w:val="center"/>
              <w:rPr>
                <w:rFonts w:ascii="Arial" w:hAnsi="Arial" w:cs="Arial"/>
              </w:rPr>
            </w:pPr>
            <w:r>
              <w:rPr>
                <w:rFonts w:cs="Arial" w:ascii="Arial" w:hAnsi="Arial"/>
                <w:kern w:val="0"/>
                <w:lang w:val="it-IT" w:eastAsia="en-US" w:bidi="ar-SA"/>
              </w:rPr>
              <w:t>Aiuti in esenzione</w:t>
            </w:r>
          </w:p>
        </w:tc>
        <w:tc>
          <w:tcPr>
            <w:tcW w:w="2067" w:type="dxa"/>
            <w:gridSpan w:val="2"/>
            <w:tcBorders/>
            <w:shd w:color="auto" w:fill="E7E6E6" w:themeFill="background2" w:val="clear"/>
            <w:vAlign w:val="center"/>
          </w:tcPr>
          <w:p>
            <w:pPr>
              <w:pStyle w:val="Normal"/>
              <w:widowControl/>
              <w:spacing w:before="0" w:after="0"/>
              <w:jc w:val="center"/>
              <w:rPr>
                <w:rFonts w:ascii="Arial" w:hAnsi="Arial" w:cs="Arial"/>
                <w:lang w:val="fr-FR"/>
              </w:rPr>
            </w:pPr>
            <w:r>
              <w:rPr>
                <w:rFonts w:cs="Arial" w:ascii="Arial" w:hAnsi="Arial"/>
                <w:kern w:val="0"/>
                <w:lang w:val="fr-FR" w:eastAsia="en-US" w:bidi="ar-SA"/>
              </w:rPr>
              <w:t xml:space="preserve">Reg. (UE) n. 2831/2023 </w:t>
            </w:r>
          </w:p>
          <w:p>
            <w:pPr>
              <w:pStyle w:val="Normal"/>
              <w:widowControl/>
              <w:spacing w:before="0" w:after="0"/>
              <w:jc w:val="center"/>
              <w:rPr>
                <w:rFonts w:ascii="Arial" w:hAnsi="Arial" w:cs="Arial"/>
                <w:lang w:val="fr-FR"/>
              </w:rPr>
            </w:pPr>
            <w:r>
              <w:rPr>
                <w:rFonts w:cs="Arial" w:ascii="Arial" w:hAnsi="Arial"/>
                <w:kern w:val="0"/>
                <w:lang w:val="fr-FR" w:eastAsia="en-US" w:bidi="ar-SA"/>
              </w:rPr>
              <w:t>De minimis</w:t>
            </w:r>
          </w:p>
        </w:tc>
      </w:tr>
      <w:tr>
        <w:trPr>
          <w:trHeight w:val="499" w:hRule="atLeast"/>
        </w:trPr>
        <w:tc>
          <w:tcPr>
            <w:tcW w:w="1892" w:type="dxa"/>
            <w:vMerge w:val="continue"/>
            <w:tcBorders/>
            <w:shd w:color="auto" w:fill="E7E6E6" w:themeFill="background2" w:val="clear"/>
            <w:vAlign w:val="center"/>
          </w:tcPr>
          <w:p>
            <w:pPr>
              <w:pStyle w:val="Normal"/>
              <w:widowControl/>
              <w:spacing w:before="0" w:after="0"/>
              <w:jc w:val="center"/>
              <w:rPr>
                <w:rFonts w:ascii="Arial" w:hAnsi="Arial" w:cs="Arial"/>
                <w:lang w:val="fr-FR"/>
              </w:rPr>
            </w:pPr>
            <w:r>
              <w:rPr>
                <w:rFonts w:cs="Arial" w:ascii="Arial" w:hAnsi="Arial"/>
                <w:kern w:val="0"/>
                <w:lang w:val="fr-FR" w:eastAsia="en-US" w:bidi="ar-SA"/>
              </w:rPr>
            </w:r>
          </w:p>
        </w:tc>
        <w:tc>
          <w:tcPr>
            <w:tcW w:w="2817" w:type="dxa"/>
            <w:vMerge w:val="continue"/>
            <w:tcBorders/>
            <w:shd w:color="auto" w:fill="E7E6E6" w:themeFill="background2" w:val="clear"/>
            <w:vAlign w:val="center"/>
          </w:tcPr>
          <w:p>
            <w:pPr>
              <w:pStyle w:val="Normal"/>
              <w:widowControl/>
              <w:spacing w:before="0" w:after="0"/>
              <w:jc w:val="center"/>
              <w:rPr>
                <w:rFonts w:ascii="Arial" w:hAnsi="Arial" w:cs="Arial"/>
                <w:lang w:val="fr-FR"/>
              </w:rPr>
            </w:pPr>
            <w:r>
              <w:rPr>
                <w:rFonts w:cs="Arial" w:ascii="Arial" w:hAnsi="Arial"/>
                <w:kern w:val="0"/>
                <w:lang w:val="fr-FR" w:eastAsia="en-US" w:bidi="ar-SA"/>
              </w:rPr>
            </w:r>
          </w:p>
        </w:tc>
        <w:tc>
          <w:tcPr>
            <w:tcW w:w="1572" w:type="dxa"/>
            <w:tcBorders/>
            <w:shd w:color="auto" w:fill="E7E6E6" w:themeFill="background2" w:val="clear"/>
            <w:vAlign w:val="center"/>
          </w:tcPr>
          <w:p>
            <w:pPr>
              <w:pStyle w:val="Normal"/>
              <w:widowControl/>
              <w:spacing w:before="0" w:after="0"/>
              <w:jc w:val="center"/>
              <w:rPr>
                <w:rFonts w:ascii="Arial" w:hAnsi="Arial" w:cs="Arial"/>
              </w:rPr>
            </w:pPr>
            <w:r>
              <w:rPr>
                <w:rFonts w:cs="Arial" w:ascii="Arial" w:hAnsi="Arial"/>
                <w:kern w:val="0"/>
                <w:lang w:val="it-IT" w:eastAsia="en-US" w:bidi="ar-SA"/>
              </w:rPr>
              <w:t>Micro e piccole imprese</w:t>
            </w:r>
          </w:p>
        </w:tc>
        <w:tc>
          <w:tcPr>
            <w:tcW w:w="1573" w:type="dxa"/>
            <w:tcBorders/>
            <w:shd w:color="auto" w:fill="E7E6E6" w:themeFill="background2" w:val="clear"/>
            <w:vAlign w:val="center"/>
          </w:tcPr>
          <w:p>
            <w:pPr>
              <w:pStyle w:val="Normal"/>
              <w:widowControl/>
              <w:spacing w:before="0" w:after="0"/>
              <w:jc w:val="center"/>
              <w:rPr>
                <w:rFonts w:ascii="Arial" w:hAnsi="Arial" w:cs="Arial"/>
              </w:rPr>
            </w:pPr>
            <w:r>
              <w:rPr>
                <w:rFonts w:cs="Arial" w:ascii="Arial" w:hAnsi="Arial"/>
                <w:kern w:val="0"/>
                <w:lang w:val="it-IT" w:eastAsia="en-US" w:bidi="ar-SA"/>
              </w:rPr>
              <w:t>Medie imprese</w:t>
            </w:r>
          </w:p>
        </w:tc>
        <w:tc>
          <w:tcPr>
            <w:tcW w:w="1049" w:type="dxa"/>
            <w:tcBorders/>
            <w:shd w:color="auto" w:fill="E7E6E6" w:themeFill="background2" w:val="clear"/>
            <w:vAlign w:val="center"/>
          </w:tcPr>
          <w:p>
            <w:pPr>
              <w:pStyle w:val="Normal"/>
              <w:widowControl/>
              <w:spacing w:before="0" w:after="0"/>
              <w:jc w:val="center"/>
              <w:rPr>
                <w:rFonts w:ascii="Arial" w:hAnsi="Arial" w:cs="Arial"/>
              </w:rPr>
            </w:pPr>
            <w:r>
              <w:rPr>
                <w:rFonts w:cs="Arial" w:ascii="Arial" w:hAnsi="Arial"/>
                <w:kern w:val="0"/>
                <w:lang w:val="it-IT" w:eastAsia="en-US" w:bidi="ar-SA"/>
              </w:rPr>
              <w:t>Micro e piccole imprese</w:t>
            </w:r>
          </w:p>
        </w:tc>
        <w:tc>
          <w:tcPr>
            <w:tcW w:w="1018" w:type="dxa"/>
            <w:tcBorders/>
            <w:shd w:color="auto" w:fill="E7E6E6" w:themeFill="background2" w:val="clear"/>
            <w:vAlign w:val="center"/>
          </w:tcPr>
          <w:p>
            <w:pPr>
              <w:pStyle w:val="Normal"/>
              <w:widowControl/>
              <w:spacing w:before="0" w:after="0"/>
              <w:jc w:val="center"/>
              <w:rPr>
                <w:rFonts w:ascii="Arial" w:hAnsi="Arial" w:cs="Arial"/>
              </w:rPr>
            </w:pPr>
            <w:r>
              <w:rPr>
                <w:rFonts w:cs="Arial" w:ascii="Arial" w:hAnsi="Arial"/>
                <w:kern w:val="0"/>
                <w:lang w:val="it-IT" w:eastAsia="en-US" w:bidi="ar-SA"/>
              </w:rPr>
              <w:t>Medie imprese</w:t>
            </w:r>
          </w:p>
        </w:tc>
      </w:tr>
      <w:tr>
        <w:trPr>
          <w:trHeight w:val="397" w:hRule="atLeast"/>
        </w:trPr>
        <w:tc>
          <w:tcPr>
            <w:tcW w:w="1892" w:type="dxa"/>
            <w:tcBorders/>
          </w:tcPr>
          <w:p>
            <w:pPr>
              <w:pStyle w:val="Normal"/>
              <w:widowControl/>
              <w:spacing w:lineRule="auto" w:line="259" w:before="0" w:after="0"/>
              <w:ind w:left="34"/>
              <w:jc w:val="left"/>
              <w:rPr>
                <w:rFonts w:ascii="Arial" w:hAnsi="Arial" w:cs="Arial"/>
                <w:sz w:val="18"/>
                <w:szCs w:val="18"/>
                <w:lang w:val="en-GB"/>
              </w:rPr>
            </w:pPr>
            <w:r>
              <w:rPr>
                <w:rFonts w:cs="Arial" w:ascii="Arial" w:hAnsi="Arial"/>
                <w:kern w:val="0"/>
                <w:sz w:val="18"/>
                <w:szCs w:val="18"/>
                <w:lang w:val="en-GB" w:eastAsia="en-US" w:bidi="ar-SA"/>
              </w:rPr>
              <w:t xml:space="preserve">LINEA A) </w:t>
            </w:r>
          </w:p>
          <w:p>
            <w:pPr>
              <w:pStyle w:val="Normal"/>
              <w:widowControl/>
              <w:spacing w:lineRule="auto" w:line="259" w:before="0" w:after="0"/>
              <w:ind w:left="34"/>
              <w:jc w:val="left"/>
              <w:rPr>
                <w:rFonts w:ascii="Arial" w:hAnsi="Arial" w:cs="Arial"/>
                <w:sz w:val="18"/>
                <w:szCs w:val="18"/>
                <w:lang w:val="en-GB"/>
              </w:rPr>
            </w:pPr>
            <w:r>
              <w:rPr>
                <w:rFonts w:cs="Arial" w:ascii="Arial" w:hAnsi="Arial"/>
                <w:kern w:val="0"/>
                <w:sz w:val="18"/>
                <w:szCs w:val="18"/>
                <w:lang w:val="en-GB" w:eastAsia="en-US" w:bidi="ar-SA"/>
              </w:rPr>
              <w:t>SVILUPPO PRODOTTO</w:t>
            </w:r>
            <w:r>
              <w:rPr>
                <w:rFonts w:eastAsia="Arial" w:cs="Arial" w:ascii="Arial" w:hAnsi="Arial"/>
                <w:kern w:val="0"/>
                <w:sz w:val="18"/>
                <w:szCs w:val="18"/>
                <w:lang w:val="en-GB" w:eastAsia="en-US" w:bidi="ar-SA"/>
              </w:rPr>
              <w:t xml:space="preserve">  </w:t>
            </w:r>
          </w:p>
        </w:tc>
        <w:tc>
          <w:tcPr>
            <w:tcW w:w="2817"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per l'ottenimento, la convalida e la difesa di brevetti e altri attivi immateriali;</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per i servizi di consulenza e di sostegno all'innovazione, costi per test.</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di messa a disposizione di personale altamente qualificato da parte di un organismo di ricerca e diffusione della conoscenza o di una grande impresa che svolga attività di ricerca, sviluppo e innovazione in una funzione di nuova creazione nell'ambito dell'impresa beneficiaria e non sostituisca altro personale;</w:t>
            </w:r>
          </w:p>
        </w:tc>
        <w:tc>
          <w:tcPr>
            <w:tcW w:w="1572"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50%</w:t>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Art.28</w:t>
            </w:r>
          </w:p>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Aiuti all'innovazione a favore delle PMI</w:t>
            </w:r>
          </w:p>
        </w:tc>
        <w:tc>
          <w:tcPr>
            <w:tcW w:w="1573"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50%</w:t>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Art.28</w:t>
            </w:r>
          </w:p>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Aiuti all'innovazione a favore delle PMI</w:t>
            </w:r>
          </w:p>
        </w:tc>
        <w:tc>
          <w:tcPr>
            <w:tcW w:w="1049"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60%</w:t>
            </w:r>
          </w:p>
        </w:tc>
        <w:tc>
          <w:tcPr>
            <w:tcW w:w="1018"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50%</w:t>
            </w:r>
          </w:p>
        </w:tc>
      </w:tr>
      <w:tr>
        <w:trPr>
          <w:trHeight w:val="397" w:hRule="atLeast"/>
        </w:trPr>
        <w:tc>
          <w:tcPr>
            <w:tcW w:w="1892"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LINEA B)</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INGEGNERIZZAZIONE DEL PROCESSO E/O ORGANIZZAZIONE</w:t>
            </w:r>
          </w:p>
          <w:p>
            <w:pPr>
              <w:pStyle w:val="Normal"/>
              <w:widowControl/>
              <w:spacing w:before="0" w:after="0"/>
              <w:jc w:val="left"/>
              <w:rPr>
                <w:rFonts w:ascii="Arial" w:hAnsi="Arial" w:cs="Arial"/>
                <w:sz w:val="18"/>
                <w:szCs w:val="18"/>
              </w:rPr>
            </w:pPr>
            <w:r>
              <w:rPr>
                <w:rFonts w:cs="Arial" w:ascii="Arial" w:hAnsi="Arial"/>
                <w:kern w:val="0"/>
                <w:sz w:val="18"/>
                <w:szCs w:val="18"/>
                <w:lang w:val="en-GB" w:eastAsia="en-US" w:bidi="ar-SA"/>
              </w:rPr>
              <w:t>(linea obbligatoria)</w:t>
            </w:r>
          </w:p>
        </w:tc>
        <w:tc>
          <w:tcPr>
            <w:tcW w:w="2817" w:type="dxa"/>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di personale;</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relativi a strumentazione e attrezzature nella misura e per il periodo in cui sono utilizzati per il progetto;</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delle competenze e dei brevetti acquisiti o ottenuti in licenza da fonti esterne;</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dei materiali, delle forniture di beni e servizi e di prodotti analoghi imputabili al progetto;</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indiretti 7% su costi diretti della linea B;</w:t>
            </w:r>
          </w:p>
        </w:tc>
        <w:tc>
          <w:tcPr>
            <w:tcW w:w="1572"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50%</w:t>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Art.29</w:t>
            </w:r>
          </w:p>
          <w:p>
            <w:pPr>
              <w:pStyle w:val="Normal"/>
              <w:widowControl/>
              <w:spacing w:before="0" w:after="0"/>
              <w:jc w:val="center"/>
              <w:rPr>
                <w:rFonts w:ascii="Arial" w:hAnsi="Arial" w:cs="Arial"/>
                <w:b/>
                <w:bCs/>
                <w:sz w:val="18"/>
                <w:szCs w:val="18"/>
              </w:rPr>
            </w:pPr>
            <w:r>
              <w:rPr>
                <w:rFonts w:cs="Arial" w:ascii="Arial" w:hAnsi="Arial"/>
                <w:b/>
                <w:bCs/>
                <w:kern w:val="0"/>
                <w:sz w:val="18"/>
                <w:szCs w:val="18"/>
                <w:lang w:val="it-IT" w:eastAsia="en-US" w:bidi="ar-SA"/>
              </w:rPr>
              <w:t>Aiuti per l’innovazione dei processi</w:t>
            </w:r>
            <w:r>
              <w:rPr>
                <w:rStyle w:val="FootnoteReference"/>
                <w:b/>
                <w:bCs/>
                <w:kern w:val="0"/>
                <w:sz w:val="18"/>
                <w:szCs w:val="18"/>
                <w:lang w:val="it-IT" w:eastAsia="en-US" w:bidi="ar-SA"/>
              </w:rPr>
              <w:footnoteReference w:id="16"/>
            </w:r>
            <w:r>
              <w:rPr>
                <w:rFonts w:cs="Arial" w:ascii="Arial" w:hAnsi="Arial"/>
                <w:b/>
                <w:bCs/>
                <w:kern w:val="0"/>
                <w:sz w:val="18"/>
                <w:szCs w:val="18"/>
                <w:lang w:val="it-IT" w:eastAsia="en-US" w:bidi="ar-SA"/>
              </w:rPr>
              <w:t xml:space="preserve"> e della</w:t>
            </w:r>
          </w:p>
          <w:p>
            <w:pPr>
              <w:pStyle w:val="Normal"/>
              <w:widowControl/>
              <w:spacing w:before="0" w:after="0"/>
              <w:jc w:val="center"/>
              <w:rPr>
                <w:rFonts w:ascii="Arial" w:hAnsi="Arial" w:cs="Arial"/>
                <w:b/>
                <w:bCs/>
                <w:sz w:val="18"/>
                <w:szCs w:val="18"/>
              </w:rPr>
            </w:pPr>
            <w:r>
              <w:rPr>
                <w:rFonts w:cs="Arial" w:ascii="Arial" w:hAnsi="Arial"/>
                <w:b/>
                <w:bCs/>
                <w:kern w:val="0"/>
                <w:sz w:val="18"/>
                <w:szCs w:val="18"/>
                <w:lang w:val="it-IT" w:eastAsia="en-US" w:bidi="ar-SA"/>
              </w:rPr>
              <w:t>organizzazione</w:t>
            </w:r>
            <w:r>
              <w:rPr>
                <w:rStyle w:val="FootnoteReference"/>
                <w:b/>
                <w:bCs/>
                <w:kern w:val="0"/>
                <w:sz w:val="18"/>
                <w:szCs w:val="18"/>
                <w:lang w:val="it-IT" w:eastAsia="en-US" w:bidi="ar-SA"/>
              </w:rPr>
              <w:footnoteReference w:id="17"/>
            </w:r>
          </w:p>
        </w:tc>
        <w:tc>
          <w:tcPr>
            <w:tcW w:w="1573"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50%</w:t>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Art.29</w:t>
            </w:r>
          </w:p>
          <w:p>
            <w:pPr>
              <w:pStyle w:val="Normal"/>
              <w:widowControl/>
              <w:spacing w:before="0" w:after="0"/>
              <w:jc w:val="center"/>
              <w:rPr>
                <w:rFonts w:ascii="Arial" w:hAnsi="Arial" w:cs="Arial"/>
                <w:b/>
                <w:bCs/>
                <w:sz w:val="18"/>
                <w:szCs w:val="18"/>
              </w:rPr>
            </w:pPr>
            <w:r>
              <w:rPr>
                <w:rFonts w:cs="Arial" w:ascii="Arial" w:hAnsi="Arial"/>
                <w:b/>
                <w:bCs/>
                <w:kern w:val="0"/>
                <w:sz w:val="18"/>
                <w:szCs w:val="18"/>
                <w:lang w:val="it-IT" w:eastAsia="en-US" w:bidi="ar-SA"/>
              </w:rPr>
              <w:t>Aiuti per l’innovazione dei processi</w:t>
            </w:r>
            <w:r>
              <w:rPr>
                <w:rFonts w:cs="Arial" w:ascii="Arial" w:hAnsi="Arial"/>
                <w:b/>
                <w:bCs/>
                <w:kern w:val="0"/>
                <w:sz w:val="18"/>
                <w:szCs w:val="18"/>
                <w:vertAlign w:val="superscript"/>
                <w:lang w:val="it-IT" w:eastAsia="en-US" w:bidi="ar-SA"/>
              </w:rPr>
              <w:t>14</w:t>
            </w:r>
            <w:r>
              <w:rPr>
                <w:rFonts w:cs="Arial" w:ascii="Arial" w:hAnsi="Arial"/>
                <w:b/>
                <w:bCs/>
                <w:kern w:val="0"/>
                <w:sz w:val="18"/>
                <w:szCs w:val="18"/>
                <w:lang w:val="it-IT" w:eastAsia="en-US" w:bidi="ar-SA"/>
              </w:rPr>
              <w:t xml:space="preserve">  e della</w:t>
            </w:r>
          </w:p>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organizzazione</w:t>
            </w:r>
            <w:r>
              <w:rPr>
                <w:rFonts w:cs="Arial" w:ascii="Arial" w:hAnsi="Arial"/>
                <w:b/>
                <w:bCs/>
                <w:kern w:val="0"/>
                <w:sz w:val="18"/>
                <w:szCs w:val="18"/>
                <w:vertAlign w:val="superscript"/>
                <w:lang w:val="it-IT" w:eastAsia="en-US" w:bidi="ar-SA"/>
              </w:rPr>
              <w:t>15</w:t>
            </w:r>
          </w:p>
        </w:tc>
        <w:tc>
          <w:tcPr>
            <w:tcW w:w="1049"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60%</w:t>
            </w:r>
          </w:p>
        </w:tc>
        <w:tc>
          <w:tcPr>
            <w:tcW w:w="1018"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50%</w:t>
            </w:r>
          </w:p>
        </w:tc>
      </w:tr>
      <w:tr>
        <w:trPr>
          <w:trHeight w:val="1348" w:hRule="atLeast"/>
        </w:trPr>
        <w:tc>
          <w:tcPr>
            <w:tcW w:w="1892" w:type="dxa"/>
            <w:vMerge w:val="restart"/>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LINEA C)</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INDUSTRIALIZZAZIONE</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(linea obbligatoria)</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r>
          </w:p>
        </w:tc>
        <w:tc>
          <w:tcPr>
            <w:tcW w:w="2817" w:type="dxa"/>
            <w:vMerge w:val="restart"/>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per acquisto di attivi materiali ed immateriali (macchinari, impianti, attrezzature nuove, software, licenze d’uso, brevetti e marchi commerciali);</w:t>
            </w:r>
          </w:p>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t>-       costi per opere murarie e di impiantistica generale, esclusivamente necessarie per la realizzazione dell’attività di industrializzazione del progetto.</w:t>
            </w:r>
          </w:p>
        </w:tc>
        <w:tc>
          <w:tcPr>
            <w:tcW w:w="1572"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20%</w:t>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Art 17</w:t>
            </w:r>
          </w:p>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Aiuti agli investimenti a favore delle PMI</w:t>
            </w:r>
          </w:p>
        </w:tc>
        <w:tc>
          <w:tcPr>
            <w:tcW w:w="1573"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10%</w:t>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Art 17</w:t>
            </w:r>
          </w:p>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Aiuti agli investimenti a favore delle PMI</w:t>
            </w:r>
          </w:p>
        </w:tc>
        <w:tc>
          <w:tcPr>
            <w:tcW w:w="1049" w:type="dxa"/>
            <w:vMerge w:val="restart"/>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60%</w:t>
            </w:r>
          </w:p>
        </w:tc>
        <w:tc>
          <w:tcPr>
            <w:tcW w:w="1018" w:type="dxa"/>
            <w:vMerge w:val="restart"/>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50%</w:t>
            </w:r>
          </w:p>
        </w:tc>
      </w:tr>
      <w:tr>
        <w:trPr>
          <w:trHeight w:val="1348" w:hRule="atLeast"/>
        </w:trPr>
        <w:tc>
          <w:tcPr>
            <w:tcW w:w="1892" w:type="dxa"/>
            <w:vMerge w:val="continue"/>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r>
          </w:p>
        </w:tc>
        <w:tc>
          <w:tcPr>
            <w:tcW w:w="2817" w:type="dxa"/>
            <w:vMerge w:val="continue"/>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r>
          </w:p>
        </w:tc>
        <w:tc>
          <w:tcPr>
            <w:tcW w:w="1572"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r>
          </w:p>
        </w:tc>
        <w:tc>
          <w:tcPr>
            <w:tcW w:w="1573"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r>
          </w:p>
        </w:tc>
        <w:tc>
          <w:tcPr>
            <w:tcW w:w="1049" w:type="dxa"/>
            <w:vMerge w:val="continue"/>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r>
          </w:p>
        </w:tc>
        <w:tc>
          <w:tcPr>
            <w:tcW w:w="1018" w:type="dxa"/>
            <w:vMerge w:val="continue"/>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r>
          </w:p>
        </w:tc>
      </w:tr>
      <w:tr>
        <w:trPr>
          <w:trHeight w:val="397" w:hRule="atLeast"/>
        </w:trPr>
        <w:tc>
          <w:tcPr>
            <w:tcW w:w="1892" w:type="dxa"/>
            <w:vMerge w:val="continue"/>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r>
          </w:p>
        </w:tc>
        <w:tc>
          <w:tcPr>
            <w:tcW w:w="2817" w:type="dxa"/>
            <w:vMerge w:val="continue"/>
            <w:tcBorders/>
          </w:tcPr>
          <w:p>
            <w:pPr>
              <w:pStyle w:val="Normal"/>
              <w:widowControl/>
              <w:spacing w:before="0" w:after="0"/>
              <w:jc w:val="left"/>
              <w:rPr>
                <w:rFonts w:ascii="Arial" w:hAnsi="Arial" w:cs="Arial"/>
                <w:sz w:val="18"/>
                <w:szCs w:val="18"/>
              </w:rPr>
            </w:pPr>
            <w:r>
              <w:rPr>
                <w:rFonts w:cs="Arial" w:ascii="Arial" w:hAnsi="Arial"/>
                <w:kern w:val="0"/>
                <w:sz w:val="18"/>
                <w:szCs w:val="18"/>
                <w:lang w:val="it-IT" w:eastAsia="en-US" w:bidi="ar-SA"/>
              </w:rPr>
            </w:r>
          </w:p>
        </w:tc>
        <w:tc>
          <w:tcPr>
            <w:tcW w:w="1572"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35%</w:t>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+5 (STEP)</w:t>
            </w:r>
            <w:r>
              <w:rPr>
                <w:rStyle w:val="FootnoteReference"/>
                <w:kern w:val="0"/>
                <w:sz w:val="18"/>
                <w:szCs w:val="18"/>
                <w:lang w:val="it-IT" w:eastAsia="en-US" w:bidi="ar-SA"/>
              </w:rPr>
              <w:footnoteReference w:id="18"/>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Art. 14</w:t>
            </w:r>
          </w:p>
          <w:p>
            <w:pPr>
              <w:pStyle w:val="Normal"/>
              <w:widowControl/>
              <w:spacing w:before="0" w:after="0"/>
              <w:jc w:val="center"/>
              <w:rPr>
                <w:rFonts w:ascii="Arial" w:hAnsi="Arial" w:cs="Arial"/>
                <w:b/>
                <w:bCs/>
                <w:sz w:val="18"/>
                <w:szCs w:val="18"/>
              </w:rPr>
            </w:pPr>
            <w:r>
              <w:rPr>
                <w:rFonts w:cs="Arial" w:ascii="Arial" w:hAnsi="Arial"/>
                <w:b/>
                <w:bCs/>
                <w:kern w:val="0"/>
                <w:sz w:val="18"/>
                <w:szCs w:val="18"/>
                <w:lang w:val="it-IT" w:eastAsia="en-US" w:bidi="ar-SA"/>
              </w:rPr>
              <w:t>Aiuti a finalità regionale agli investimenti</w:t>
            </w:r>
            <w:r>
              <w:rPr>
                <w:rStyle w:val="FootnoteReference"/>
                <w:b/>
                <w:bCs/>
                <w:kern w:val="0"/>
                <w:sz w:val="18"/>
                <w:szCs w:val="18"/>
                <w:lang w:val="it-IT" w:eastAsia="en-US" w:bidi="ar-SA"/>
              </w:rPr>
              <w:footnoteReference w:id="19"/>
            </w:r>
          </w:p>
          <w:p>
            <w:pPr>
              <w:pStyle w:val="Normal"/>
              <w:widowControl/>
              <w:spacing w:before="0" w:after="0"/>
              <w:jc w:val="center"/>
              <w:rPr>
                <w:rFonts w:ascii="Arial" w:hAnsi="Arial" w:cs="Arial"/>
                <w:b/>
                <w:bCs/>
                <w:sz w:val="18"/>
                <w:szCs w:val="18"/>
              </w:rPr>
            </w:pPr>
            <w:r>
              <w:rPr>
                <w:rFonts w:cs="Arial" w:ascii="Arial" w:hAnsi="Arial"/>
                <w:b/>
                <w:bCs/>
                <w:kern w:val="0"/>
                <w:sz w:val="18"/>
                <w:szCs w:val="18"/>
                <w:lang w:val="it-IT" w:eastAsia="en-US" w:bidi="ar-SA"/>
              </w:rPr>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nel caso in cui l’unità produttiva oggetto del progetto di investimento sia localizzata e operativa al momento della concessione nelle aree ammesse alla deroga di cui all’articolo 107, paragrafo 3, del TFUE previste dalla Carta degli aiuti di Stato a finalità regionale</w:t>
            </w:r>
            <w:r>
              <w:rPr>
                <w:rStyle w:val="FootnoteReference"/>
                <w:kern w:val="0"/>
                <w:sz w:val="18"/>
                <w:szCs w:val="18"/>
                <w:lang w:val="it-IT" w:eastAsia="en-US" w:bidi="ar-SA"/>
              </w:rPr>
              <w:footnoteReference w:id="20"/>
            </w:r>
          </w:p>
        </w:tc>
        <w:tc>
          <w:tcPr>
            <w:tcW w:w="1573" w:type="dxa"/>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25%</w:t>
            </w:r>
          </w:p>
          <w:p>
            <w:pPr>
              <w:pStyle w:val="Normal"/>
              <w:widowControl/>
              <w:spacing w:before="0" w:after="0"/>
              <w:jc w:val="center"/>
              <w:rPr>
                <w:rFonts w:ascii="Arial" w:hAnsi="Arial" w:cs="Arial"/>
                <w:sz w:val="18"/>
                <w:szCs w:val="18"/>
                <w:vertAlign w:val="superscript"/>
              </w:rPr>
            </w:pPr>
            <w:r>
              <w:rPr>
                <w:rFonts w:cs="Arial" w:ascii="Arial" w:hAnsi="Arial"/>
                <w:kern w:val="0"/>
                <w:sz w:val="18"/>
                <w:szCs w:val="18"/>
                <w:lang w:val="it-IT" w:eastAsia="en-US" w:bidi="ar-SA"/>
              </w:rPr>
              <w:t>+ 5 (STEP)</w:t>
            </w:r>
            <w:r>
              <w:rPr>
                <w:rFonts w:cs="Arial" w:ascii="Arial" w:hAnsi="Arial"/>
                <w:kern w:val="0"/>
                <w:sz w:val="18"/>
                <w:szCs w:val="18"/>
                <w:vertAlign w:val="superscript"/>
                <w:lang w:val="it-IT" w:eastAsia="en-US" w:bidi="ar-SA"/>
              </w:rPr>
              <w:t>14</w:t>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Art. 14</w:t>
            </w:r>
          </w:p>
          <w:p>
            <w:pPr>
              <w:pStyle w:val="Normal"/>
              <w:widowControl/>
              <w:spacing w:before="0" w:after="0"/>
              <w:jc w:val="center"/>
              <w:rPr>
                <w:rFonts w:ascii="Arial" w:hAnsi="Arial" w:cs="Arial"/>
                <w:b/>
                <w:bCs/>
                <w:sz w:val="18"/>
                <w:szCs w:val="18"/>
              </w:rPr>
            </w:pPr>
            <w:r>
              <w:rPr>
                <w:rFonts w:cs="Arial" w:ascii="Arial" w:hAnsi="Arial"/>
                <w:b/>
                <w:bCs/>
                <w:kern w:val="0"/>
                <w:sz w:val="18"/>
                <w:szCs w:val="18"/>
                <w:lang w:val="it-IT" w:eastAsia="en-US" w:bidi="ar-SA"/>
              </w:rPr>
              <w:t>Aiuti a finalità regionale agli investimenti</w:t>
            </w:r>
          </w:p>
          <w:p>
            <w:pPr>
              <w:pStyle w:val="Normal"/>
              <w:widowControl/>
              <w:spacing w:before="0" w:after="0"/>
              <w:jc w:val="center"/>
              <w:rPr>
                <w:rFonts w:ascii="Arial" w:hAnsi="Arial" w:cs="Arial"/>
                <w:b/>
                <w:bCs/>
                <w:sz w:val="18"/>
                <w:szCs w:val="18"/>
              </w:rPr>
            </w:pPr>
            <w:r>
              <w:rPr>
                <w:rFonts w:cs="Arial" w:ascii="Arial" w:hAnsi="Arial"/>
                <w:b/>
                <w:bCs/>
                <w:kern w:val="0"/>
                <w:sz w:val="18"/>
                <w:szCs w:val="18"/>
                <w:lang w:val="it-IT" w:eastAsia="en-US" w:bidi="ar-SA"/>
              </w:rPr>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 xml:space="preserve">nel caso in cui l’unità produttiva oggetto del progetto di investimento sia localizzata e operativa al momento della concessione nelle aree ammesse alla deroga di cui all’articolo 107, paragrafo 3, del TFUE previste dalla Carta degli </w:t>
            </w:r>
          </w:p>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t>aiuti di Stato a finalità regionale</w:t>
            </w:r>
            <w:r>
              <w:rPr>
                <w:rFonts w:cs="Arial" w:ascii="Arial" w:hAnsi="Arial"/>
                <w:kern w:val="0"/>
                <w:sz w:val="18"/>
                <w:szCs w:val="18"/>
                <w:vertAlign w:val="superscript"/>
                <w:lang w:val="it-IT" w:eastAsia="en-US" w:bidi="ar-SA"/>
              </w:rPr>
              <w:t>15</w:t>
            </w:r>
          </w:p>
        </w:tc>
        <w:tc>
          <w:tcPr>
            <w:tcW w:w="1049" w:type="dxa"/>
            <w:vMerge w:val="continue"/>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r>
          </w:p>
        </w:tc>
        <w:tc>
          <w:tcPr>
            <w:tcW w:w="1018" w:type="dxa"/>
            <w:vMerge w:val="continue"/>
            <w:tcBorders/>
            <w:vAlign w:val="center"/>
          </w:tcPr>
          <w:p>
            <w:pPr>
              <w:pStyle w:val="Normal"/>
              <w:widowControl/>
              <w:spacing w:before="0" w:after="0"/>
              <w:jc w:val="center"/>
              <w:rPr>
                <w:rFonts w:ascii="Arial" w:hAnsi="Arial" w:cs="Arial"/>
                <w:sz w:val="18"/>
                <w:szCs w:val="18"/>
              </w:rPr>
            </w:pPr>
            <w:r>
              <w:rPr>
                <w:rFonts w:cs="Arial" w:ascii="Arial" w:hAnsi="Arial"/>
                <w:kern w:val="0"/>
                <w:sz w:val="18"/>
                <w:szCs w:val="18"/>
                <w:lang w:val="it-IT" w:eastAsia="en-US" w:bidi="ar-SA"/>
              </w:rPr>
            </w:r>
            <w:bookmarkStart w:id="24" w:name="_Hlk204340895"/>
            <w:bookmarkStart w:id="25" w:name="_Hlk204340895"/>
            <w:bookmarkEnd w:id="25"/>
          </w:p>
        </w:tc>
      </w:tr>
    </w:tbl>
    <w:p>
      <w:pPr>
        <w:pStyle w:val="BodyText2"/>
        <w:tabs>
          <w:tab w:val="clear" w:pos="708"/>
          <w:tab w:val="left" w:pos="1560" w:leader="none"/>
        </w:tabs>
        <w:jc w:val="left"/>
        <w:rPr>
          <w:rFonts w:ascii="Arial" w:hAnsi="Arial" w:cs="Arial"/>
          <w:color w:themeColor="text1" w:val="000000"/>
          <w:sz w:val="22"/>
          <w:szCs w:val="22"/>
          <w:lang w:eastAsia="en-US"/>
        </w:rPr>
      </w:pPr>
      <w:r>
        <w:rPr>
          <w:rFonts w:cs="Arial" w:ascii="Arial" w:hAnsi="Arial"/>
          <w:color w:themeColor="text1" w:val="000000"/>
          <w:sz w:val="22"/>
          <w:szCs w:val="22"/>
          <w:lang w:eastAsia="en-US"/>
        </w:rPr>
      </w:r>
    </w:p>
    <w:p>
      <w:pPr>
        <w:pStyle w:val="BodyText2"/>
        <w:tabs>
          <w:tab w:val="clear" w:pos="708"/>
          <w:tab w:val="left" w:pos="1560" w:leader="none"/>
        </w:tabs>
        <w:jc w:val="left"/>
        <w:rPr>
          <w:rFonts w:ascii="Arial" w:hAnsi="Arial" w:cs="Arial"/>
          <w:color w:themeColor="text1" w:val="000000"/>
          <w:sz w:val="22"/>
          <w:szCs w:val="22"/>
          <w:lang w:eastAsia="en-US"/>
        </w:rPr>
      </w:pPr>
      <w:r>
        <w:rPr>
          <w:rFonts w:cs="Arial" w:ascii="Arial" w:hAnsi="Arial"/>
          <w:color w:themeColor="text1" w:val="000000"/>
          <w:sz w:val="22"/>
          <w:szCs w:val="22"/>
          <w:lang w:eastAsia="en-US"/>
        </w:rPr>
      </w:r>
    </w:p>
    <w:p>
      <w:pPr>
        <w:pStyle w:val="BodyText2"/>
        <w:tabs>
          <w:tab w:val="clear" w:pos="708"/>
          <w:tab w:val="left" w:pos="1560" w:leader="none"/>
        </w:tabs>
        <w:jc w:val="left"/>
        <w:rPr>
          <w:rFonts w:ascii="Arial" w:hAnsi="Arial" w:cs="Arial"/>
          <w:color w:themeColor="text1" w:val="000000"/>
          <w:sz w:val="22"/>
          <w:szCs w:val="22"/>
          <w:lang w:eastAsia="en-US"/>
        </w:rPr>
      </w:pPr>
      <w:r>
        <w:rPr>
          <w:rFonts w:cs="Arial" w:ascii="Arial" w:hAnsi="Arial"/>
          <w:color w:themeColor="text1" w:val="000000"/>
          <w:sz w:val="22"/>
          <w:szCs w:val="22"/>
          <w:lang w:eastAsia="en-US"/>
        </w:rPr>
      </w:r>
    </w:p>
    <w:p>
      <w:pPr>
        <w:pStyle w:val="BodyText2"/>
        <w:tabs>
          <w:tab w:val="clear" w:pos="708"/>
          <w:tab w:val="left" w:pos="1560" w:leader="none"/>
        </w:tabs>
        <w:jc w:val="left"/>
        <w:rPr>
          <w:rFonts w:ascii="Arial" w:hAnsi="Arial" w:cs="Arial"/>
          <w:color w:themeColor="text1" w:val="000000"/>
          <w:sz w:val="22"/>
          <w:szCs w:val="22"/>
          <w:lang w:eastAsia="en-US"/>
        </w:rPr>
      </w:pPr>
      <w:r>
        <w:rPr>
          <w:rFonts w:cs="Arial" w:ascii="Arial" w:hAnsi="Arial"/>
          <w:color w:themeColor="text1" w:val="000000"/>
          <w:sz w:val="22"/>
          <w:szCs w:val="22"/>
          <w:lang w:eastAsia="en-US"/>
        </w:rPr>
        <w:t xml:space="preserve">PERCENTUALI DI CONTRIBUTO PREVISTE PER LA GRANDE IMPRESA </w:t>
      </w:r>
    </w:p>
    <w:p>
      <w:pPr>
        <w:pStyle w:val="BodyText2"/>
        <w:tabs>
          <w:tab w:val="clear" w:pos="708"/>
          <w:tab w:val="left" w:pos="1560" w:leader="none"/>
        </w:tabs>
        <w:jc w:val="left"/>
        <w:rPr>
          <w:rFonts w:ascii="Arial" w:hAnsi="Arial" w:cs="Arial"/>
          <w:color w:themeColor="text1" w:val="000000"/>
          <w:sz w:val="22"/>
          <w:szCs w:val="22"/>
          <w:lang w:eastAsia="en-US"/>
        </w:rPr>
      </w:pPr>
      <w:r>
        <w:rPr>
          <w:rFonts w:cs="Arial" w:ascii="Arial" w:hAnsi="Arial"/>
          <w:color w:themeColor="text1" w:val="000000"/>
          <w:sz w:val="22"/>
          <w:szCs w:val="22"/>
          <w:lang w:eastAsia="en-US"/>
        </w:rPr>
      </w:r>
    </w:p>
    <w:tbl>
      <w:tblPr>
        <w:tblStyle w:val="Grigliatabella"/>
        <w:tblW w:w="1003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928"/>
        <w:gridCol w:w="5102"/>
      </w:tblGrid>
      <w:tr>
        <w:trPr>
          <w:trHeight w:val="616" w:hRule="atLeast"/>
        </w:trPr>
        <w:tc>
          <w:tcPr>
            <w:tcW w:w="4928" w:type="dxa"/>
            <w:tcBorders/>
            <w:shd w:color="auto" w:fill="F2F2F2" w:themeFill="background1" w:themeFillShade="f2" w:val="clear"/>
            <w:vAlign w:val="center"/>
          </w:tcPr>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Partecipazione in forma SINGOLA</w:t>
            </w:r>
          </w:p>
        </w:tc>
        <w:tc>
          <w:tcPr>
            <w:tcW w:w="5102" w:type="dxa"/>
            <w:tcBorders/>
            <w:shd w:color="auto" w:fill="F2F2F2" w:themeFill="background1" w:themeFillShade="f2" w:val="clear"/>
            <w:vAlign w:val="center"/>
          </w:tcPr>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Partecipazione in forma AGGREGATA</w:t>
            </w:r>
          </w:p>
        </w:tc>
      </w:tr>
      <w:tr>
        <w:trPr>
          <w:trHeight w:val="828" w:hRule="atLeast"/>
        </w:trPr>
        <w:tc>
          <w:tcPr>
            <w:tcW w:w="4928" w:type="dxa"/>
            <w:tcBorders/>
            <w:vAlign w:val="center"/>
          </w:tcPr>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15 % de minimis</w:t>
            </w:r>
          </w:p>
        </w:tc>
        <w:tc>
          <w:tcPr>
            <w:tcW w:w="5102" w:type="dxa"/>
            <w:tcBorders/>
            <w:vAlign w:val="center"/>
          </w:tcPr>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20% de minimis</w:t>
            </w:r>
          </w:p>
        </w:tc>
      </w:tr>
      <w:tr>
        <w:trPr>
          <w:trHeight w:val="420" w:hRule="atLeast"/>
        </w:trPr>
        <w:tc>
          <w:tcPr>
            <w:tcW w:w="4928" w:type="dxa"/>
            <w:vMerge w:val="restart"/>
            <w:tcBorders/>
            <w:vAlign w:val="center"/>
          </w:tcPr>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15% Art. 14 Reg. 651/2014</w:t>
            </w:r>
          </w:p>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Partecipazione grande impresa localizzata in area art. 107, par.3 lett. c</w:t>
            </w:r>
          </w:p>
        </w:tc>
        <w:tc>
          <w:tcPr>
            <w:tcW w:w="5102" w:type="dxa"/>
            <w:tcBorders/>
            <w:vAlign w:val="center"/>
          </w:tcPr>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15% Art. 14 Reg. 651/2014</w:t>
            </w:r>
          </w:p>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Partecipazione grande impresa localizzata in area art. 107, par.3 lett. c</w:t>
            </w:r>
          </w:p>
        </w:tc>
      </w:tr>
      <w:tr>
        <w:trPr>
          <w:trHeight w:val="420" w:hRule="atLeast"/>
        </w:trPr>
        <w:tc>
          <w:tcPr>
            <w:tcW w:w="4928" w:type="dxa"/>
            <w:vMerge w:val="continue"/>
            <w:tcBorders/>
            <w:vAlign w:val="center"/>
          </w:tcPr>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r>
          </w:p>
        </w:tc>
        <w:tc>
          <w:tcPr>
            <w:tcW w:w="5102" w:type="dxa"/>
            <w:tcBorders/>
            <w:vAlign w:val="center"/>
          </w:tcPr>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20% Art. 14 Reg. 651/2014</w:t>
            </w:r>
          </w:p>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Partecipazione grande impresa localizzata in area art. 107, par.3 lett. c + progetto STEP</w:t>
            </w:r>
            <w:r>
              <w:rPr>
                <w:rFonts w:cs="Arial" w:ascii="Arial" w:hAnsi="Arial"/>
                <w:color w:themeColor="text1" w:val="000000"/>
                <w:kern w:val="0"/>
                <w:sz w:val="22"/>
                <w:szCs w:val="22"/>
                <w:vertAlign w:val="superscript"/>
                <w:lang w:val="it-IT" w:eastAsia="en-US" w:bidi="ar-SA"/>
              </w:rPr>
              <w:t>16</w:t>
            </w:r>
          </w:p>
        </w:tc>
      </w:tr>
      <w:tr>
        <w:trPr/>
        <w:tc>
          <w:tcPr>
            <w:tcW w:w="4928" w:type="dxa"/>
            <w:tcBorders/>
            <w:vAlign w:val="center"/>
          </w:tcPr>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20% Art. 14 Reg. 651/2014</w:t>
            </w:r>
          </w:p>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Partecipazione grande impresa localizzata in area art. 107, par.3 lett. c + progetto STEP</w:t>
            </w:r>
            <w:r>
              <w:rPr>
                <w:rFonts w:cs="Arial" w:ascii="Arial" w:hAnsi="Arial"/>
                <w:color w:themeColor="text1" w:val="000000"/>
                <w:kern w:val="0"/>
                <w:sz w:val="22"/>
                <w:szCs w:val="22"/>
                <w:vertAlign w:val="superscript"/>
                <w:lang w:val="it-IT" w:eastAsia="en-US" w:bidi="ar-SA"/>
              </w:rPr>
              <w:t>16</w:t>
            </w:r>
          </w:p>
        </w:tc>
        <w:tc>
          <w:tcPr>
            <w:tcW w:w="5102" w:type="dxa"/>
            <w:tcBorders/>
            <w:vAlign w:val="center"/>
          </w:tcPr>
          <w:p>
            <w:pPr>
              <w:pStyle w:val="BodyText2"/>
              <w:widowControl/>
              <w:tabs>
                <w:tab w:val="clear" w:pos="708"/>
                <w:tab w:val="left" w:pos="1560" w:leader="none"/>
              </w:tabs>
              <w:spacing w:before="0" w:after="0"/>
              <w:jc w:val="center"/>
              <w:rPr>
                <w:rFonts w:ascii="Arial" w:hAnsi="Arial" w:cs="Arial"/>
                <w:b/>
                <w:bCs/>
                <w:color w:themeColor="text1" w:val="000000"/>
                <w:sz w:val="22"/>
                <w:szCs w:val="22"/>
                <w:lang w:eastAsia="en-US"/>
              </w:rPr>
            </w:pPr>
            <w:r>
              <w:rPr>
                <w:rFonts w:cs="Arial" w:ascii="Arial" w:hAnsi="Arial"/>
                <w:b/>
                <w:bCs/>
                <w:color w:themeColor="text1" w:val="000000"/>
                <w:kern w:val="0"/>
                <w:sz w:val="22"/>
                <w:szCs w:val="22"/>
                <w:lang w:val="it-IT" w:eastAsia="en-US" w:bidi="ar-SA"/>
              </w:rPr>
              <w:t>SOLO LINEA B</w:t>
            </w:r>
          </w:p>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t>15% Reg. 651/2014, art. 29 c.2, c.4</w:t>
            </w:r>
          </w:p>
          <w:p>
            <w:pPr>
              <w:pStyle w:val="BodyText2"/>
              <w:widowControl/>
              <w:tabs>
                <w:tab w:val="clear" w:pos="708"/>
                <w:tab w:val="left" w:pos="1560" w:leader="none"/>
              </w:tabs>
              <w:spacing w:before="0" w:after="0"/>
              <w:jc w:val="center"/>
              <w:rPr>
                <w:rFonts w:ascii="Arial" w:hAnsi="Arial" w:cs="Arial"/>
                <w:color w:themeColor="text1" w:val="000000"/>
                <w:sz w:val="22"/>
                <w:szCs w:val="22"/>
                <w:lang w:eastAsia="en-US"/>
              </w:rPr>
            </w:pPr>
            <w:r>
              <w:rPr>
                <w:rFonts w:cs="Arial" w:ascii="Arial" w:hAnsi="Arial"/>
                <w:color w:themeColor="text1" w:val="000000"/>
                <w:kern w:val="0"/>
                <w:sz w:val="22"/>
                <w:szCs w:val="22"/>
                <w:lang w:val="it-IT" w:eastAsia="en-US" w:bidi="ar-SA"/>
              </w:rPr>
            </w:r>
          </w:p>
          <w:p>
            <w:pPr>
              <w:pStyle w:val="BodyText2"/>
              <w:widowControl/>
              <w:tabs>
                <w:tab w:val="clear" w:pos="708"/>
                <w:tab w:val="left" w:pos="1560" w:leader="none"/>
              </w:tabs>
              <w:spacing w:before="0" w:after="0"/>
              <w:jc w:val="center"/>
              <w:rPr>
                <w:rFonts w:ascii="Arial" w:hAnsi="Arial" w:cs="Arial"/>
                <w:color w:themeColor="text1" w:val="000000"/>
                <w:sz w:val="18"/>
                <w:szCs w:val="18"/>
                <w:lang w:eastAsia="en-US"/>
              </w:rPr>
            </w:pPr>
            <w:r>
              <w:rPr>
                <w:rFonts w:cs="Arial" w:ascii="Arial" w:hAnsi="Arial"/>
                <w:color w:themeColor="text1" w:val="000000"/>
                <w:kern w:val="0"/>
                <w:sz w:val="18"/>
                <w:szCs w:val="18"/>
                <w:lang w:val="it-IT" w:eastAsia="en-US" w:bidi="ar-SA"/>
              </w:rPr>
              <w:t>N.B. la grande impresa non può sostenere più del 70% del totale dei costi ammissibili</w:t>
            </w:r>
          </w:p>
        </w:tc>
      </w:tr>
    </w:tbl>
    <w:p>
      <w:pPr>
        <w:pStyle w:val="BodyText2"/>
        <w:tabs>
          <w:tab w:val="clear" w:pos="708"/>
          <w:tab w:val="left" w:pos="1560" w:leader="none"/>
        </w:tabs>
        <w:jc w:val="left"/>
        <w:rPr>
          <w:rFonts w:ascii="Arial" w:hAnsi="Arial" w:cs="Arial"/>
          <w:color w:themeColor="text1" w:val="000000"/>
          <w:sz w:val="22"/>
          <w:szCs w:val="22"/>
          <w:lang w:eastAsia="en-US"/>
        </w:rPr>
      </w:pPr>
      <w:r>
        <w:rPr>
          <w:rFonts w:cs="Arial" w:ascii="Arial" w:hAnsi="Arial"/>
          <w:color w:themeColor="text1" w:val="000000"/>
          <w:sz w:val="22"/>
          <w:szCs w:val="22"/>
          <w:lang w:eastAsia="en-US"/>
        </w:rPr>
      </w:r>
    </w:p>
    <w:p>
      <w:pPr>
        <w:pStyle w:val="Heading2"/>
        <w:numPr>
          <w:ilvl w:val="1"/>
          <w:numId w:val="71"/>
        </w:numPr>
        <w:rPr>
          <w:rFonts w:ascii="Arial" w:hAnsi="Arial" w:cs="Arial"/>
        </w:rPr>
      </w:pPr>
      <w:bookmarkStart w:id="26" w:name="_Toc205486522"/>
      <w:r>
        <w:rPr>
          <w:rFonts w:cs="Arial" w:ascii="Arial" w:hAnsi="Arial"/>
        </w:rPr>
        <w:t>Regole di cumulo</w:t>
      </w:r>
      <w:bookmarkEnd w:id="26"/>
    </w:p>
    <w:p>
      <w:pPr>
        <w:pStyle w:val="ListParagraph"/>
        <w:spacing w:before="120" w:after="120"/>
        <w:ind w:left="0"/>
        <w:contextualSpacing/>
        <w:jc w:val="both"/>
        <w:rPr>
          <w:rFonts w:ascii="Arial" w:hAnsi="Arial" w:cs="Arial"/>
          <w:sz w:val="24"/>
          <w:szCs w:val="24"/>
        </w:rPr>
      </w:pPr>
      <w:r>
        <w:rPr>
          <w:rFonts w:cs="Arial" w:ascii="Arial" w:hAnsi="Arial"/>
          <w:sz w:val="24"/>
          <w:szCs w:val="24"/>
        </w:rPr>
        <w:t>Il contributo pubblico concesso ai sensi del presente bando è cumulabile, per i medesimi costi ammissibili, con altre agevolazioni pubbliche (previste da norme comunitarie, statali, regionali) nel rispetto della normativa applicabile in materia di aiuti di stato ed in particolare nel rispetto delle intensità d’aiuto massime previste in tema di aiuti di Stato (Reg. (UE) n. 651/2014 e s.m.i. dalla Commissione Europea). Il contributo è altresì cumulabile con le agevolazioni che non siano qualificabili come aiuti di stato ai sensi dell’art. 107, comma 1 del Trattato sul Funzionamento della UE, fino a copertura massima del 100% del costo ammissibile del progetto.</w:t>
      </w:r>
    </w:p>
    <w:p>
      <w:pPr>
        <w:pStyle w:val="ListParagraph"/>
        <w:spacing w:before="120" w:after="120"/>
        <w:ind w:left="0"/>
        <w:contextualSpacing/>
        <w:jc w:val="both"/>
        <w:rPr>
          <w:rFonts w:ascii="Arial" w:hAnsi="Arial" w:cs="Arial"/>
          <w:sz w:val="24"/>
          <w:szCs w:val="24"/>
        </w:rPr>
      </w:pPr>
      <w:r>
        <w:rPr>
          <w:rFonts w:cs="Arial" w:ascii="Arial" w:hAnsi="Arial"/>
          <w:sz w:val="24"/>
          <w:szCs w:val="24"/>
        </w:rPr>
        <w:t>Nello specifico:</w:t>
      </w:r>
    </w:p>
    <w:p>
      <w:pPr>
        <w:pStyle w:val="ListParagraph"/>
        <w:spacing w:before="120" w:after="120"/>
        <w:ind w:left="0"/>
        <w:contextualSpacing/>
        <w:jc w:val="both"/>
        <w:rPr>
          <w:rFonts w:ascii="Arial" w:hAnsi="Arial" w:cs="Arial"/>
          <w:sz w:val="24"/>
          <w:szCs w:val="24"/>
        </w:rPr>
      </w:pPr>
      <w:r>
        <w:rPr>
          <w:rFonts w:cs="Arial" w:ascii="Arial" w:hAnsi="Arial"/>
          <w:sz w:val="24"/>
          <w:szCs w:val="24"/>
        </w:rPr>
        <w:t>1. per i progetti inquadrati in regime “de minimis”, fermo restando l’obbligo di verifica del rispetto del massimale triennale previsto per ciascuna impresa dal Regolamento (UE) n. 2831/2023, il sostegno pubblico di cui al presente Avviso può essere cumulato, sulle medesime spese ammissibili, con altri aiuti di Stato concessi per gli stessi costi ammissibili, purché tale cumulo non comporti il superamento delle intensità o degli importi massimi previsti, per le specifiche circostanze del caso, da un regolamento di esenzione per categoria o da una decisione individuale della Commissione Europea;</w:t>
      </w:r>
    </w:p>
    <w:p>
      <w:pPr>
        <w:pStyle w:val="ListParagraph"/>
        <w:spacing w:before="120" w:after="120"/>
        <w:ind w:left="0"/>
        <w:contextualSpacing/>
        <w:jc w:val="both"/>
        <w:rPr>
          <w:rFonts w:ascii="Arial" w:hAnsi="Arial" w:cs="Arial"/>
          <w:sz w:val="24"/>
          <w:szCs w:val="24"/>
        </w:rPr>
      </w:pPr>
      <w:r>
        <w:rPr>
          <w:rFonts w:cs="Arial" w:ascii="Arial" w:hAnsi="Arial"/>
          <w:sz w:val="24"/>
          <w:szCs w:val="24"/>
        </w:rPr>
        <w:t>2. per i progetti inquadrati in regime di esenzione (GBER), il sostegno pubblico concesso ai sensi del Regolamento (UE) n. 651/2014 può essere cumulato:</w:t>
      </w:r>
    </w:p>
    <w:p>
      <w:pPr>
        <w:pStyle w:val="ListParagraph"/>
        <w:spacing w:before="120" w:after="120"/>
        <w:ind w:left="0"/>
        <w:contextualSpacing/>
        <w:jc w:val="both"/>
        <w:rPr>
          <w:rFonts w:ascii="Arial" w:hAnsi="Arial" w:cs="Arial"/>
          <w:sz w:val="24"/>
          <w:szCs w:val="24"/>
        </w:rPr>
      </w:pPr>
      <w:r>
        <w:rPr>
          <w:rFonts w:cs="Arial" w:ascii="Arial" w:hAnsi="Arial"/>
          <w:sz w:val="24"/>
          <w:szCs w:val="24"/>
        </w:rPr>
        <w:t>- con altri aiuti di Stato riferiti agli stessi costi ammissibili, in tutto o in parte coincidenti, a condizione che il cumulo non comporti il superamento dell’intensità o dell’importo di aiuto più elevati applicabili;</w:t>
      </w:r>
    </w:p>
    <w:p>
      <w:pPr>
        <w:pStyle w:val="ListParagraph"/>
        <w:spacing w:before="120" w:after="120"/>
        <w:ind w:left="0"/>
        <w:contextualSpacing/>
        <w:jc w:val="both"/>
        <w:rPr>
          <w:rFonts w:ascii="Arial" w:hAnsi="Arial" w:cs="Arial"/>
          <w:sz w:val="24"/>
          <w:szCs w:val="24"/>
        </w:rPr>
      </w:pPr>
      <w:r>
        <w:rPr>
          <w:rFonts w:cs="Arial" w:ascii="Arial" w:hAnsi="Arial"/>
          <w:sz w:val="24"/>
          <w:szCs w:val="24"/>
        </w:rPr>
        <w:t>- con aiuti ‘de minimis’ relativi agli stessi costi, nel rispetto dei massimali cumulativi consentiti;</w:t>
      </w:r>
    </w:p>
    <w:p>
      <w:pPr>
        <w:pStyle w:val="ListParagraph"/>
        <w:spacing w:before="120" w:after="120"/>
        <w:ind w:left="0"/>
        <w:contextualSpacing/>
        <w:jc w:val="both"/>
        <w:rPr>
          <w:rFonts w:ascii="Arial" w:hAnsi="Arial" w:cs="Arial"/>
          <w:sz w:val="24"/>
          <w:szCs w:val="24"/>
        </w:rPr>
      </w:pPr>
      <w:r>
        <w:rPr>
          <w:rFonts w:cs="Arial" w:ascii="Arial" w:hAnsi="Arial"/>
          <w:sz w:val="24"/>
          <w:szCs w:val="24"/>
        </w:rPr>
        <w:t>- con altri aiuti di Stato concernenti costi ammissibili diversi e chiaramente identificabili.</w:t>
      </w:r>
    </w:p>
    <w:p>
      <w:pPr>
        <w:pStyle w:val="Heading2"/>
        <w:numPr>
          <w:ilvl w:val="1"/>
          <w:numId w:val="72"/>
        </w:numPr>
        <w:rPr>
          <w:rFonts w:ascii="Arial" w:hAnsi="Arial" w:cs="Arial"/>
        </w:rPr>
      </w:pPr>
      <w:bookmarkStart w:id="27" w:name="_Toc205486523"/>
      <w:r>
        <w:rPr>
          <w:rFonts w:cs="Arial" w:ascii="Arial" w:hAnsi="Arial"/>
        </w:rPr>
        <w:t>Divieto di doppio finanziamento</w:t>
      </w:r>
      <w:bookmarkEnd w:id="27"/>
    </w:p>
    <w:p>
      <w:pPr>
        <w:pStyle w:val="ListParagraph"/>
        <w:spacing w:before="0" w:after="120"/>
        <w:ind w:left="0"/>
        <w:contextualSpacing/>
        <w:jc w:val="both"/>
        <w:rPr>
          <w:rFonts w:ascii="Arial" w:hAnsi="Arial" w:cs="Arial"/>
          <w:color w:themeColor="text1" w:val="000000"/>
          <w:sz w:val="24"/>
          <w:szCs w:val="24"/>
        </w:rPr>
      </w:pPr>
      <w:r>
        <w:rPr>
          <w:rFonts w:cs="Arial" w:ascii="Arial" w:hAnsi="Arial"/>
          <w:color w:themeColor="text1" w:val="000000"/>
          <w:sz w:val="24"/>
          <w:szCs w:val="24"/>
        </w:rPr>
        <w:t>Il “divieto di doppio finanziamento”</w:t>
      </w:r>
      <w:r>
        <w:rPr>
          <w:rStyle w:val="FootnoteReference"/>
          <w:rFonts w:cs="Arial" w:ascii="Arial" w:hAnsi="Arial"/>
          <w:color w:themeColor="text1" w:val="000000"/>
          <w:sz w:val="24"/>
          <w:szCs w:val="24"/>
        </w:rPr>
        <w:footnoteReference w:id="21"/>
      </w:r>
      <w:r>
        <w:rPr>
          <w:rFonts w:cs="Arial" w:ascii="Arial" w:hAnsi="Arial"/>
          <w:color w:themeColor="text1" w:val="000000"/>
          <w:sz w:val="24"/>
          <w:szCs w:val="24"/>
        </w:rPr>
        <w:t xml:space="preserve"> prevede che il medesimo costo di un intervento non possa essere rimborsato due volte a valere su fonti di finanziamento pubbliche anche di diversa natura. </w:t>
      </w:r>
    </w:p>
    <w:p>
      <w:pPr>
        <w:pStyle w:val="Heading2"/>
        <w:numPr>
          <w:ilvl w:val="1"/>
          <w:numId w:val="73"/>
        </w:numPr>
        <w:rPr>
          <w:rFonts w:ascii="Arial" w:hAnsi="Arial" w:cs="Arial"/>
        </w:rPr>
      </w:pPr>
      <w:bookmarkStart w:id="28" w:name="_Toc167107099"/>
      <w:bookmarkStart w:id="29" w:name="_Toc205486524"/>
      <w:r>
        <w:rPr>
          <w:rFonts w:cs="Arial" w:ascii="Arial" w:hAnsi="Arial"/>
        </w:rPr>
        <w:t>Sostenibilità finanziaria</w:t>
      </w:r>
      <w:bookmarkEnd w:id="29"/>
      <w:r>
        <w:rPr>
          <w:rFonts w:cs="Arial" w:ascii="Arial" w:hAnsi="Arial"/>
        </w:rPr>
        <w:t xml:space="preserve"> </w:t>
      </w:r>
      <w:bookmarkEnd w:id="28"/>
    </w:p>
    <w:p>
      <w:pPr>
        <w:pStyle w:val="ListParagraph"/>
        <w:spacing w:before="0" w:after="120"/>
        <w:ind w:left="0"/>
        <w:contextualSpacing/>
        <w:jc w:val="both"/>
        <w:rPr>
          <w:rFonts w:ascii="Arial" w:hAnsi="Arial" w:cs="Arial"/>
          <w:color w:themeColor="text1" w:val="000000"/>
          <w:sz w:val="24"/>
          <w:szCs w:val="24"/>
        </w:rPr>
      </w:pPr>
      <w:r>
        <w:rPr>
          <w:rFonts w:cs="Arial" w:ascii="Arial" w:hAnsi="Arial"/>
          <w:color w:themeColor="text1" w:val="000000"/>
          <w:sz w:val="24"/>
          <w:szCs w:val="24"/>
        </w:rPr>
        <w:t>Come stabilito dall’ art. 73 c. 2, lett. d) del Reg. (UE) 1060/2021 le imprese partecipanti devono disporre delle risorse e dei meccanismi finanziari necessari a coprire i costi di gestione e di manutenzione per le operazioni che comportano investimenti in infrastrutture o investimenti produttivi, in modo da garantirne la sostenibilità finanziaria”.</w:t>
      </w:r>
    </w:p>
    <w:p>
      <w:pPr>
        <w:pStyle w:val="ListParagraph"/>
        <w:spacing w:before="0" w:after="120"/>
        <w:ind w:left="0"/>
        <w:contextualSpacing/>
        <w:jc w:val="both"/>
        <w:rPr>
          <w:rFonts w:ascii="Arial" w:hAnsi="Arial" w:cs="Arial"/>
          <w:color w:themeColor="text1" w:val="000000"/>
          <w:sz w:val="24"/>
          <w:szCs w:val="24"/>
        </w:rPr>
      </w:pPr>
      <w:r>
        <w:rPr>
          <w:rFonts w:cs="Arial" w:ascii="Arial" w:hAnsi="Arial"/>
          <w:color w:themeColor="text1" w:val="000000"/>
          <w:sz w:val="24"/>
          <w:szCs w:val="24"/>
        </w:rPr>
      </w:r>
    </w:p>
    <w:p>
      <w:pPr>
        <w:pStyle w:val="ListParagraph"/>
        <w:spacing w:before="120" w:after="120"/>
        <w:ind w:left="0"/>
        <w:contextualSpacing/>
        <w:jc w:val="both"/>
        <w:rPr>
          <w:rFonts w:ascii="Arial" w:hAnsi="Arial" w:cs="Arial"/>
          <w:color w:themeColor="text1" w:val="000000"/>
          <w:sz w:val="24"/>
          <w:szCs w:val="24"/>
        </w:rPr>
      </w:pPr>
      <w:r>
        <w:rPr>
          <w:rFonts w:cs="Arial" w:ascii="Arial" w:hAnsi="Arial"/>
          <w:color w:themeColor="text1" w:val="000000"/>
          <w:sz w:val="24"/>
          <w:szCs w:val="24"/>
        </w:rPr>
        <w:t xml:space="preserve">Per possedere il requisito ciascun soggetto proponente deve soddisfare almeno una delle due formule di seguito indicate: </w:t>
      </w:r>
    </w:p>
    <w:p>
      <w:pPr>
        <w:pStyle w:val="ListParagraph"/>
        <w:shd w:val="clear" w:color="auto" w:fill="D9D9D9" w:themeFill="background1" w:themeFillShade="d9"/>
        <w:spacing w:before="120" w:after="120"/>
        <w:ind w:firstLine="360" w:left="0"/>
        <w:contextualSpacing/>
        <w:jc w:val="center"/>
        <w:rPr>
          <w:rFonts w:ascii="Arial" w:hAnsi="Arial" w:cs="Arial"/>
          <w:color w:themeColor="text1" w:val="000000"/>
          <w:sz w:val="24"/>
          <w:szCs w:val="24"/>
        </w:rPr>
      </w:pPr>
      <w:r>
        <w:rPr>
          <w:rFonts w:cs="Arial" w:ascii="Arial" w:hAnsi="Arial"/>
          <w:color w:themeColor="text1" w:val="000000"/>
          <w:sz w:val="24"/>
          <w:szCs w:val="24"/>
        </w:rPr>
        <w:t xml:space="preserve">CN &gt; (CP – I)/2 </w:t>
      </w:r>
    </w:p>
    <w:p>
      <w:pPr>
        <w:pStyle w:val="ListParagraph"/>
        <w:spacing w:before="120" w:after="120"/>
        <w:ind w:left="0"/>
        <w:contextualSpacing/>
        <w:jc w:val="both"/>
        <w:rPr>
          <w:rFonts w:ascii="Arial" w:hAnsi="Arial" w:cs="Arial"/>
          <w:color w:themeColor="text1" w:val="000000"/>
          <w:sz w:val="24"/>
          <w:szCs w:val="24"/>
        </w:rPr>
      </w:pPr>
      <w:r>
        <w:rPr>
          <w:rFonts w:cs="Arial" w:ascii="Arial" w:hAnsi="Arial"/>
          <w:color w:themeColor="text1" w:val="000000"/>
          <w:sz w:val="24"/>
          <w:szCs w:val="24"/>
        </w:rPr>
        <w:t>Dove:</w:t>
      </w:r>
    </w:p>
    <w:p>
      <w:pPr>
        <w:pStyle w:val="ListParagraph"/>
        <w:spacing w:before="120" w:after="120"/>
        <w:ind w:left="0"/>
        <w:contextualSpacing/>
        <w:jc w:val="both"/>
        <w:rPr>
          <w:rFonts w:ascii="Arial" w:hAnsi="Arial" w:cs="Arial"/>
          <w:color w:themeColor="text1" w:val="000000"/>
          <w:sz w:val="24"/>
          <w:szCs w:val="24"/>
        </w:rPr>
      </w:pPr>
      <w:r>
        <w:rPr>
          <w:rFonts w:cs="Arial" w:ascii="Arial" w:hAnsi="Arial"/>
          <w:b/>
          <w:bCs/>
          <w:color w:themeColor="text1" w:val="000000"/>
          <w:sz w:val="24"/>
          <w:szCs w:val="24"/>
        </w:rPr>
        <w:t>CN = capitale netto</w:t>
      </w:r>
      <w:r>
        <w:rPr>
          <w:rFonts w:cs="Arial" w:ascii="Arial" w:hAnsi="Arial"/>
          <w:color w:themeColor="text1" w:val="000000"/>
          <w:sz w:val="24"/>
          <w:szCs w:val="24"/>
        </w:rPr>
        <w:t>: Totale del “patrimonio netto” come definito dall’art. 2424 del codice civile quale risulta dall’ultimo bilancio approvato alla data di presentazione della domanda (per le società di capitali), al netto dei “crediti verso soci per versamenti ancora dovuti”, delle “azioni proprie” e dei crediti verso soci per prelevamenti a titolo di anticipo sugli utili;</w:t>
      </w:r>
    </w:p>
    <w:p>
      <w:pPr>
        <w:pStyle w:val="ListParagraph"/>
        <w:spacing w:before="120" w:after="120"/>
        <w:ind w:left="0"/>
        <w:contextualSpacing/>
        <w:jc w:val="both"/>
        <w:rPr>
          <w:rFonts w:ascii="Arial" w:hAnsi="Arial" w:cs="Arial"/>
          <w:color w:themeColor="text1" w:val="000000"/>
          <w:sz w:val="24"/>
          <w:szCs w:val="24"/>
        </w:rPr>
      </w:pPr>
      <w:r>
        <w:rPr>
          <w:rFonts w:cs="Arial" w:ascii="Arial" w:hAnsi="Arial"/>
          <w:b/>
          <w:bCs/>
          <w:color w:themeColor="text1" w:val="000000"/>
          <w:sz w:val="24"/>
          <w:szCs w:val="24"/>
        </w:rPr>
        <w:t>CP = costo del progetto</w:t>
      </w:r>
      <w:r>
        <w:rPr>
          <w:rFonts w:cs="Arial" w:ascii="Arial" w:hAnsi="Arial"/>
          <w:color w:themeColor="text1" w:val="000000"/>
          <w:sz w:val="24"/>
          <w:szCs w:val="24"/>
        </w:rPr>
        <w:t>: Totale dei costi che l’impresa intende sostenere per la realizzazione del progetto.</w:t>
      </w:r>
    </w:p>
    <w:p>
      <w:pPr>
        <w:pStyle w:val="ListParagraph"/>
        <w:spacing w:before="120" w:after="120"/>
        <w:ind w:left="0"/>
        <w:contextualSpacing/>
        <w:jc w:val="both"/>
        <w:rPr>
          <w:rFonts w:ascii="Arial" w:hAnsi="Arial" w:cs="Arial"/>
          <w:color w:themeColor="text1" w:val="000000"/>
          <w:sz w:val="24"/>
          <w:szCs w:val="24"/>
        </w:rPr>
      </w:pPr>
      <w:r>
        <w:rPr>
          <w:rFonts w:cs="Arial" w:ascii="Arial" w:hAnsi="Arial"/>
          <w:b/>
          <w:bCs/>
          <w:color w:themeColor="text1" w:val="000000"/>
          <w:sz w:val="24"/>
          <w:szCs w:val="24"/>
        </w:rPr>
        <w:t>I = intervento agevolativo</w:t>
      </w:r>
      <w:r>
        <w:rPr>
          <w:rFonts w:cs="Arial" w:ascii="Arial" w:hAnsi="Arial"/>
          <w:color w:themeColor="text1" w:val="000000"/>
          <w:sz w:val="24"/>
          <w:szCs w:val="24"/>
        </w:rPr>
        <w:t>: Importo del contributo richiesto dall’impresa, calcolato sulla base delle intensità di aiuto previste dal bando.</w:t>
      </w:r>
    </w:p>
    <w:p>
      <w:pPr>
        <w:pStyle w:val="ListParagraph"/>
        <w:shd w:val="clear" w:color="auto" w:fill="D9D9D9" w:themeFill="background1" w:themeFillShade="d9"/>
        <w:spacing w:before="120" w:after="120"/>
        <w:ind w:firstLine="360" w:left="0"/>
        <w:contextualSpacing/>
        <w:jc w:val="center"/>
        <w:rPr>
          <w:rFonts w:ascii="Arial" w:hAnsi="Arial" w:cs="Arial"/>
          <w:color w:themeColor="text1" w:val="000000"/>
          <w:sz w:val="24"/>
          <w:szCs w:val="24"/>
        </w:rPr>
      </w:pPr>
      <w:r>
        <w:rPr>
          <w:rFonts w:cs="Arial" w:ascii="Arial" w:hAnsi="Arial"/>
          <w:color w:themeColor="text1" w:val="000000"/>
          <w:sz w:val="24"/>
          <w:szCs w:val="24"/>
        </w:rPr>
        <w:t>OF/F &lt; 8%.</w:t>
      </w:r>
    </w:p>
    <w:p>
      <w:pPr>
        <w:pStyle w:val="ListParagraph"/>
        <w:spacing w:before="120" w:after="120"/>
        <w:ind w:left="0"/>
        <w:contextualSpacing/>
        <w:jc w:val="both"/>
        <w:rPr>
          <w:rFonts w:ascii="Arial" w:hAnsi="Arial" w:cs="Arial"/>
          <w:color w:themeColor="text1" w:val="000000"/>
          <w:sz w:val="24"/>
          <w:szCs w:val="24"/>
        </w:rPr>
      </w:pPr>
      <w:r>
        <w:rPr>
          <w:rFonts w:cs="Arial" w:ascii="Arial" w:hAnsi="Arial"/>
          <w:color w:themeColor="text1" w:val="000000"/>
          <w:sz w:val="24"/>
          <w:szCs w:val="24"/>
        </w:rPr>
        <w:t>Dove:</w:t>
      </w:r>
    </w:p>
    <w:p>
      <w:pPr>
        <w:pStyle w:val="ListParagraph"/>
        <w:spacing w:before="120" w:after="120"/>
        <w:ind w:left="0"/>
        <w:contextualSpacing/>
        <w:jc w:val="both"/>
        <w:rPr>
          <w:rFonts w:ascii="Arial" w:hAnsi="Arial" w:cs="Arial"/>
          <w:color w:themeColor="text1" w:val="000000"/>
          <w:sz w:val="24"/>
          <w:szCs w:val="24"/>
        </w:rPr>
      </w:pPr>
      <w:r>
        <w:rPr>
          <w:rFonts w:cs="Arial" w:ascii="Arial" w:hAnsi="Arial"/>
          <w:b/>
          <w:bCs/>
          <w:color w:themeColor="text1" w:val="000000"/>
          <w:sz w:val="24"/>
          <w:szCs w:val="24"/>
        </w:rPr>
        <w:t>OF = oneri finanziari netti</w:t>
      </w:r>
      <w:r>
        <w:rPr>
          <w:rFonts w:cs="Arial" w:ascii="Arial" w:hAnsi="Arial"/>
          <w:color w:themeColor="text1" w:val="000000"/>
          <w:sz w:val="24"/>
          <w:szCs w:val="24"/>
        </w:rPr>
        <w:t>: Saldo tra “interessi e altri oneri finanziari” e “altri proventi finanziari” come riportati rispettivamente alle voci C17 e C16 dello schema di conto economico previsto dal Codice Civile, esclusi gli importi relativi a “Utili e perdite su cambi” (voce C17-bis);</w:t>
      </w:r>
    </w:p>
    <w:p>
      <w:pPr>
        <w:pStyle w:val="ListParagraph"/>
        <w:ind w:left="0"/>
        <w:jc w:val="both"/>
        <w:rPr>
          <w:rFonts w:ascii="Arial" w:hAnsi="Arial" w:cs="Arial"/>
          <w:color w:themeColor="text1" w:val="000000"/>
          <w:sz w:val="24"/>
          <w:szCs w:val="24"/>
        </w:rPr>
      </w:pPr>
      <w:r>
        <w:rPr>
          <w:rFonts w:cs="Arial" w:ascii="Arial" w:hAnsi="Arial"/>
          <w:b/>
          <w:bCs/>
          <w:color w:themeColor="text1" w:val="000000"/>
          <w:sz w:val="24"/>
          <w:szCs w:val="24"/>
        </w:rPr>
        <w:t>F = Ricavi:</w:t>
      </w:r>
      <w:r>
        <w:rPr>
          <w:rFonts w:cs="Arial" w:ascii="Arial" w:hAnsi="Arial"/>
          <w:color w:themeColor="text1" w:val="000000"/>
          <w:sz w:val="24"/>
          <w:szCs w:val="24"/>
        </w:rPr>
        <w:t xml:space="preserve"> Valore dei “Ricavi delle vendite e delle prestazioni” di cui alla voce A1 dello schema di conto economico previsto dal Codice Civile.</w:t>
      </w:r>
    </w:p>
    <w:p>
      <w:pPr>
        <w:pStyle w:val="ListParagraph"/>
        <w:ind w:left="0"/>
        <w:jc w:val="both"/>
        <w:rPr>
          <w:rFonts w:ascii="Arial" w:hAnsi="Arial" w:cs="Arial"/>
          <w:color w:themeColor="text1" w:val="000000"/>
          <w:sz w:val="24"/>
          <w:szCs w:val="24"/>
        </w:rPr>
      </w:pPr>
      <w:r>
        <w:rPr>
          <w:rFonts w:cs="Arial" w:ascii="Arial" w:hAnsi="Arial"/>
          <w:color w:themeColor="text1" w:val="000000"/>
          <w:sz w:val="24"/>
          <w:szCs w:val="24"/>
        </w:rPr>
      </w:r>
    </w:p>
    <w:p>
      <w:pPr>
        <w:pStyle w:val="ListParagraph"/>
        <w:ind w:left="0"/>
        <w:jc w:val="both"/>
        <w:rPr>
          <w:rFonts w:ascii="Arial" w:hAnsi="Arial" w:cs="Arial"/>
          <w:color w:themeColor="text1" w:val="000000"/>
          <w:sz w:val="24"/>
          <w:szCs w:val="24"/>
        </w:rPr>
      </w:pPr>
      <w:r>
        <w:rPr>
          <w:rFonts w:cs="Arial" w:ascii="Arial" w:hAnsi="Arial"/>
          <w:color w:themeColor="text1" w:val="000000"/>
          <w:sz w:val="24"/>
          <w:szCs w:val="24"/>
        </w:rPr>
        <w:t>Le imprese che non soddisfino nessuna delle due formule sopra indicate dovranno dichiarare la modalità con cui intendono garantire copertura finanziaria al progetto. In particolare, potranno scegliere se realizzare l’intervento attraverso l’utilizzo di mezzi propri e/o ricorrere a finanziamenti esterni, purché sia rispettata la seguente formula:</w:t>
      </w:r>
    </w:p>
    <w:p>
      <w:pPr>
        <w:pStyle w:val="ListParagraph"/>
        <w:ind w:left="0"/>
        <w:jc w:val="both"/>
        <w:rPr>
          <w:rFonts w:ascii="Arial" w:hAnsi="Arial" w:cs="Arial"/>
          <w:color w:themeColor="text1" w:val="000000"/>
          <w:sz w:val="24"/>
          <w:szCs w:val="24"/>
        </w:rPr>
      </w:pPr>
      <w:r>
        <w:rPr>
          <w:rFonts w:cs="Arial" w:ascii="Arial" w:hAnsi="Arial"/>
          <w:color w:themeColor="text1" w:val="000000"/>
          <w:sz w:val="24"/>
          <w:szCs w:val="24"/>
        </w:rPr>
      </w:r>
    </w:p>
    <w:p>
      <w:pPr>
        <w:pStyle w:val="ListParagraph"/>
        <w:shd w:val="clear" w:color="auto" w:fill="D9D9D9" w:themeFill="background1" w:themeFillShade="d9"/>
        <w:ind w:left="0"/>
        <w:jc w:val="center"/>
        <w:rPr>
          <w:rFonts w:ascii="Arial" w:hAnsi="Arial" w:cs="Arial"/>
          <w:color w:themeColor="text1" w:val="000000"/>
          <w:sz w:val="24"/>
          <w:szCs w:val="24"/>
        </w:rPr>
      </w:pPr>
      <w:r>
        <w:rPr>
          <w:rFonts w:cs="Arial" w:ascii="Arial" w:hAnsi="Arial"/>
          <w:color w:themeColor="text1" w:val="000000"/>
          <w:sz w:val="24"/>
          <w:szCs w:val="24"/>
        </w:rPr>
        <w:t>CP – I= X</w:t>
      </w:r>
    </w:p>
    <w:p>
      <w:pPr>
        <w:pStyle w:val="ListParagraph"/>
        <w:ind w:left="0"/>
        <w:jc w:val="both"/>
        <w:rPr>
          <w:rFonts w:ascii="Arial" w:hAnsi="Arial" w:cs="Arial"/>
          <w:color w:themeColor="text1" w:val="000000"/>
          <w:sz w:val="24"/>
          <w:szCs w:val="24"/>
        </w:rPr>
      </w:pPr>
      <w:r>
        <w:rPr>
          <w:rFonts w:cs="Arial" w:ascii="Arial" w:hAnsi="Arial"/>
          <w:color w:themeColor="text1" w:val="000000"/>
          <w:sz w:val="24"/>
          <w:szCs w:val="24"/>
        </w:rPr>
        <w:t>Dove:</w:t>
      </w:r>
    </w:p>
    <w:p>
      <w:pPr>
        <w:pStyle w:val="ListParagraph"/>
        <w:ind w:left="0"/>
        <w:jc w:val="both"/>
        <w:rPr>
          <w:rFonts w:ascii="Arial" w:hAnsi="Arial" w:cs="Arial"/>
          <w:color w:themeColor="text1" w:val="000000"/>
          <w:sz w:val="24"/>
          <w:szCs w:val="24"/>
        </w:rPr>
      </w:pPr>
      <w:r>
        <w:rPr>
          <w:rFonts w:cs="Arial" w:ascii="Arial" w:hAnsi="Arial"/>
          <w:b/>
          <w:bCs/>
          <w:color w:themeColor="text1" w:val="000000"/>
          <w:sz w:val="24"/>
          <w:szCs w:val="24"/>
        </w:rPr>
        <w:t>X= costo netto del progetto</w:t>
      </w:r>
      <w:r>
        <w:rPr>
          <w:rFonts w:cs="Arial" w:ascii="Arial" w:hAnsi="Arial"/>
          <w:color w:themeColor="text1" w:val="000000"/>
          <w:sz w:val="24"/>
          <w:szCs w:val="24"/>
        </w:rPr>
        <w:t xml:space="preserve"> al quale fornire copertura finanziaria</w:t>
      </w:r>
    </w:p>
    <w:p>
      <w:pPr>
        <w:pStyle w:val="ListParagraph"/>
        <w:ind w:left="0"/>
        <w:jc w:val="both"/>
        <w:rPr>
          <w:rFonts w:ascii="Arial" w:hAnsi="Arial" w:cs="Arial"/>
          <w:color w:themeColor="text1" w:val="000000"/>
          <w:sz w:val="24"/>
          <w:szCs w:val="24"/>
        </w:rPr>
      </w:pPr>
      <w:r>
        <w:rPr>
          <w:rFonts w:cs="Arial" w:ascii="Arial" w:hAnsi="Arial"/>
          <w:color w:themeColor="text1" w:val="000000"/>
          <w:sz w:val="24"/>
          <w:szCs w:val="24"/>
        </w:rPr>
      </w:r>
    </w:p>
    <w:p>
      <w:pPr>
        <w:pStyle w:val="ListParagraph"/>
        <w:ind w:left="0"/>
        <w:jc w:val="both"/>
        <w:rPr>
          <w:rFonts w:ascii="Arial" w:hAnsi="Arial" w:cs="Arial"/>
          <w:color w:themeColor="text1" w:val="000000"/>
          <w:sz w:val="24"/>
          <w:szCs w:val="24"/>
        </w:rPr>
      </w:pPr>
      <w:r>
        <w:rPr>
          <w:rFonts w:cs="Arial" w:ascii="Arial" w:hAnsi="Arial"/>
          <w:color w:themeColor="text1" w:val="000000"/>
          <w:sz w:val="24"/>
          <w:szCs w:val="24"/>
        </w:rPr>
        <w:t>La copertura finanziaria sarà verificata se si otterranno risorse finanziarie almeno pari alla seguente formula:</w:t>
      </w:r>
    </w:p>
    <w:p>
      <w:pPr>
        <w:pStyle w:val="ListParagraph"/>
        <w:shd w:val="clear" w:color="auto" w:fill="D9D9D9" w:themeFill="background1" w:themeFillShade="d9"/>
        <w:ind w:left="0"/>
        <w:jc w:val="center"/>
        <w:rPr>
          <w:rFonts w:ascii="Arial" w:hAnsi="Arial" w:cs="Arial"/>
          <w:color w:themeColor="text1" w:val="000000"/>
          <w:sz w:val="24"/>
          <w:szCs w:val="24"/>
        </w:rPr>
      </w:pPr>
      <w:r>
        <w:rPr>
          <w:rFonts w:cs="Arial" w:ascii="Arial" w:hAnsi="Arial"/>
          <w:color w:themeColor="text1" w:val="000000"/>
          <w:sz w:val="24"/>
          <w:szCs w:val="24"/>
        </w:rPr>
        <w:t>X= Δ CS + Δ F</w:t>
      </w:r>
    </w:p>
    <w:p>
      <w:pPr>
        <w:pStyle w:val="ListParagraph"/>
        <w:ind w:left="0"/>
        <w:jc w:val="both"/>
        <w:rPr>
          <w:rFonts w:ascii="Arial" w:hAnsi="Arial" w:cs="Arial"/>
          <w:color w:themeColor="text1" w:val="000000"/>
          <w:sz w:val="24"/>
          <w:szCs w:val="24"/>
        </w:rPr>
      </w:pPr>
      <w:r>
        <w:rPr>
          <w:rFonts w:cs="Arial" w:ascii="Arial" w:hAnsi="Arial"/>
          <w:color w:themeColor="text1" w:val="000000"/>
          <w:sz w:val="24"/>
          <w:szCs w:val="24"/>
        </w:rPr>
        <w:t>Dove:</w:t>
      </w:r>
    </w:p>
    <w:p>
      <w:pPr>
        <w:pStyle w:val="ListParagraph"/>
        <w:ind w:left="0"/>
        <w:jc w:val="both"/>
        <w:rPr>
          <w:rFonts w:ascii="Arial" w:hAnsi="Arial" w:cs="Arial"/>
          <w:color w:themeColor="text1" w:val="000000"/>
          <w:sz w:val="24"/>
          <w:szCs w:val="24"/>
        </w:rPr>
      </w:pPr>
      <w:r>
        <w:rPr>
          <w:rFonts w:cs="Arial" w:ascii="Arial" w:hAnsi="Arial"/>
          <w:b/>
          <w:bCs/>
          <w:color w:themeColor="text1" w:val="000000"/>
          <w:sz w:val="24"/>
          <w:szCs w:val="24"/>
        </w:rPr>
        <w:t>Δ CS = aumento del capitale sociale sottoscritto e versato rispetto al capitale sociale verificato al momento della domanda.</w:t>
      </w:r>
      <w:r>
        <w:rPr>
          <w:rFonts w:cs="Arial" w:ascii="Arial" w:hAnsi="Arial"/>
          <w:color w:themeColor="text1" w:val="000000"/>
          <w:sz w:val="24"/>
          <w:szCs w:val="24"/>
        </w:rPr>
        <w:t xml:space="preserve">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2) 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pPr>
        <w:pStyle w:val="ListParagraph"/>
        <w:ind w:left="0"/>
        <w:jc w:val="both"/>
        <w:rPr>
          <w:rFonts w:ascii="Arial" w:hAnsi="Arial" w:cs="Arial"/>
          <w:color w:themeColor="text1" w:val="000000"/>
          <w:sz w:val="24"/>
          <w:szCs w:val="24"/>
        </w:rPr>
      </w:pPr>
      <w:r>
        <w:rPr>
          <w:rFonts w:cs="Arial" w:ascii="Arial" w:hAnsi="Arial"/>
          <w:b/>
          <w:bCs/>
          <w:color w:themeColor="text1" w:val="000000"/>
          <w:sz w:val="24"/>
          <w:szCs w:val="24"/>
        </w:rPr>
        <w:t>Δ F= un incremento determinato da un finanziamento da terzi ottenuto successivamente alla domanda</w:t>
      </w:r>
      <w:r>
        <w:rPr>
          <w:rFonts w:cs="Arial" w:ascii="Arial" w:hAnsi="Arial"/>
          <w:color w:themeColor="text1" w:val="000000"/>
          <w:sz w:val="24"/>
          <w:szCs w:val="24"/>
        </w:rPr>
        <w:t>, dove per “terzi si intende esclusivamente: 1) finanziamento bancario ammesso nella sola versione di mutuo o prestito (pertanto nella erogazione di una determinata somma restituita dietro il pagamento di un tasso di interesse predeterminato e con un preciso piano di ammortamento); 2) Strumenti finanziari partecipativi previsti dall’art. 26 comma 7 del D.L. 179/2012.</w:t>
      </w:r>
    </w:p>
    <w:p>
      <w:pPr>
        <w:pStyle w:val="ListParagraph"/>
        <w:ind w:left="0"/>
        <w:jc w:val="both"/>
        <w:rPr>
          <w:rFonts w:ascii="Arial" w:hAnsi="Arial" w:cs="Arial"/>
          <w:color w:themeColor="text1" w:val="000000"/>
          <w:sz w:val="24"/>
          <w:szCs w:val="24"/>
        </w:rPr>
      </w:pPr>
      <w:r>
        <w:rPr>
          <w:rFonts w:cs="Arial" w:ascii="Arial" w:hAnsi="Arial"/>
          <w:color w:themeColor="text1" w:val="000000"/>
          <w:sz w:val="24"/>
          <w:szCs w:val="24"/>
        </w:rPr>
      </w:r>
    </w:p>
    <w:p>
      <w:pPr>
        <w:pStyle w:val="ListParagraph"/>
        <w:ind w:left="0"/>
        <w:jc w:val="both"/>
        <w:rPr>
          <w:rFonts w:ascii="Arial" w:hAnsi="Arial" w:cs="Arial"/>
          <w:color w:themeColor="text1" w:val="000000"/>
          <w:sz w:val="24"/>
          <w:szCs w:val="24"/>
        </w:rPr>
      </w:pPr>
      <w:r>
        <w:rPr>
          <w:rFonts w:cs="Arial" w:ascii="Arial" w:hAnsi="Arial"/>
          <w:color w:themeColor="text1" w:val="000000"/>
          <w:sz w:val="24"/>
          <w:szCs w:val="24"/>
        </w:rPr>
        <w:t>I partecipanti dovranno dichiarare come reperire le risorse mancanti unicamente con le modalità sopra descritte, dimostrandone formalmente la disponibilità entro la data della prima liquidazione con apposita comunicazione, allegando alla stessa:</w:t>
      </w:r>
    </w:p>
    <w:p>
      <w:pPr>
        <w:pStyle w:val="ListParagraph"/>
        <w:ind w:left="284"/>
        <w:jc w:val="both"/>
        <w:rPr>
          <w:rFonts w:ascii="Arial" w:hAnsi="Arial" w:cs="Arial"/>
          <w:color w:themeColor="text1" w:val="000000"/>
          <w:sz w:val="24"/>
          <w:szCs w:val="24"/>
        </w:rPr>
      </w:pPr>
      <w:r>
        <w:rPr>
          <w:rFonts w:cs="Arial" w:ascii="Arial" w:hAnsi="Arial"/>
          <w:color w:themeColor="text1" w:val="000000"/>
          <w:sz w:val="24"/>
          <w:szCs w:val="24"/>
        </w:rPr>
        <w:t>- aumento del capitale sociale sottoscritto e versato: delibera assembleare di aumento del capitale sociale, copia dei bonifici effettuati dai soci e, quando disponibile, copia del bilancio che ne dimostra l’iscrizione;</w:t>
      </w:r>
    </w:p>
    <w:p>
      <w:pPr>
        <w:pStyle w:val="ListParagraph"/>
        <w:ind w:left="284"/>
        <w:jc w:val="both"/>
        <w:rPr>
          <w:rFonts w:ascii="Arial" w:hAnsi="Arial" w:cs="Arial"/>
          <w:color w:themeColor="text1" w:val="000000"/>
          <w:sz w:val="24"/>
          <w:szCs w:val="24"/>
        </w:rPr>
      </w:pPr>
      <w:r>
        <w:rPr>
          <w:rFonts w:cs="Arial" w:ascii="Arial" w:hAnsi="Arial"/>
          <w:color w:themeColor="text1" w:val="000000"/>
          <w:sz w:val="24"/>
          <w:szCs w:val="24"/>
        </w:rPr>
        <w:t>- 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pPr>
        <w:pStyle w:val="ListParagraph"/>
        <w:ind w:left="284"/>
        <w:jc w:val="both"/>
        <w:rPr>
          <w:rFonts w:ascii="Arial" w:hAnsi="Arial" w:cs="Arial"/>
          <w:color w:themeColor="text1" w:val="000000"/>
          <w:sz w:val="24"/>
          <w:szCs w:val="24"/>
        </w:rPr>
      </w:pPr>
      <w:r>
        <w:rPr>
          <w:rFonts w:cs="Arial" w:ascii="Arial" w:hAnsi="Arial"/>
          <w:color w:themeColor="text1" w:val="000000"/>
          <w:sz w:val="24"/>
          <w:szCs w:val="24"/>
        </w:rPr>
        <w:t>- finanziamento bancario ammesso nella sola versione di mutuo o prestito: copia della delibera di concessione mutuo/prestito con piano di ammortamento e copia bonifico in entrata delle risorse ottenute;</w:t>
      </w:r>
    </w:p>
    <w:p>
      <w:pPr>
        <w:pStyle w:val="ListParagraph"/>
        <w:ind w:left="284"/>
        <w:jc w:val="both"/>
        <w:rPr>
          <w:rFonts w:ascii="Arial" w:hAnsi="Arial" w:cs="Arial"/>
          <w:color w:themeColor="text1" w:val="000000"/>
          <w:sz w:val="24"/>
          <w:szCs w:val="24"/>
        </w:rPr>
      </w:pPr>
      <w:r>
        <w:rPr>
          <w:rFonts w:cs="Arial" w:ascii="Arial" w:hAnsi="Arial"/>
          <w:color w:themeColor="text1" w:val="000000"/>
          <w:sz w:val="24"/>
          <w:szCs w:val="24"/>
        </w:rPr>
        <w:t>- strumenti finanziari partecipativi: copia dello statuto che prevede tali strumenti, regolamento applicativo e contratto di vendita approvati, ricevuta di sottoscrizione e bonifico delle risorse accordate.”</w:t>
      </w:r>
    </w:p>
    <w:p>
      <w:pPr>
        <w:pStyle w:val="Heading1"/>
        <w:numPr>
          <w:ilvl w:val="0"/>
          <w:numId w:val="2"/>
        </w:numPr>
        <w:rPr>
          <w:rFonts w:ascii="Arial" w:hAnsi="Arial" w:cs="Arial"/>
        </w:rPr>
      </w:pPr>
      <w:bookmarkStart w:id="30" w:name="_Toc205486525"/>
      <w:r>
        <w:rPr>
          <w:rFonts w:cs="Arial" w:ascii="Arial" w:hAnsi="Arial"/>
        </w:rPr>
        <w:t>Modalità e termini presentazione della domanda</w:t>
      </w:r>
      <w:bookmarkEnd w:id="30"/>
    </w:p>
    <w:p>
      <w:pPr>
        <w:pStyle w:val="Normal"/>
        <w:rPr>
          <w:rFonts w:ascii="Arial" w:hAnsi="Arial" w:cs="Arial"/>
          <w:b/>
        </w:rPr>
      </w:pPr>
      <w:r>
        <w:rPr>
          <w:rFonts w:cs="Arial" w:ascii="Arial" w:hAnsi="Arial"/>
          <w:b/>
        </w:rPr>
      </w:r>
    </w:p>
    <w:p>
      <w:pPr>
        <w:pStyle w:val="Heading2"/>
        <w:numPr>
          <w:ilvl w:val="1"/>
          <w:numId w:val="74"/>
        </w:numPr>
        <w:rPr>
          <w:rFonts w:ascii="Arial" w:hAnsi="Arial" w:cs="Arial"/>
        </w:rPr>
      </w:pPr>
      <w:bookmarkStart w:id="31" w:name="_Toc205486526"/>
      <w:r>
        <w:rPr>
          <w:rFonts w:cs="Arial" w:ascii="Arial" w:hAnsi="Arial"/>
        </w:rPr>
        <w:t>Modalità di presentazione della domanda</w:t>
      </w:r>
      <w:bookmarkEnd w:id="31"/>
    </w:p>
    <w:p>
      <w:pPr>
        <w:pStyle w:val="Normal"/>
        <w:spacing w:before="120" w:after="120"/>
        <w:jc w:val="both"/>
        <w:rPr>
          <w:rFonts w:ascii="Arial" w:hAnsi="Arial" w:cs="Arial"/>
          <w:sz w:val="24"/>
          <w:szCs w:val="24"/>
        </w:rPr>
      </w:pPr>
      <w:r>
        <w:rPr>
          <w:rFonts w:cs="Arial" w:ascii="Arial" w:hAnsi="Arial"/>
          <w:sz w:val="24"/>
          <w:szCs w:val="24"/>
        </w:rPr>
        <w:t>La domanda di partecipazione con i relativi allegati richiesti dal bando, per il tramite del beneficiario, dovrà obbligatoriamente essere   presentata in modalità telematica tramite sistema informativo (</w:t>
      </w:r>
      <w:hyperlink r:id="rId6">
        <w:r>
          <w:rPr>
            <w:rStyle w:val="Hyperlink"/>
            <w:rFonts w:cs="Arial" w:ascii="Arial" w:hAnsi="Arial"/>
            <w:sz w:val="24"/>
            <w:szCs w:val="24"/>
          </w:rPr>
          <w:t>https://sigef.regione.marche.it</w:t>
        </w:r>
      </w:hyperlink>
      <w:r>
        <w:rPr>
          <w:rFonts w:cs="Arial" w:ascii="Arial" w:hAnsi="Arial"/>
          <w:sz w:val="24"/>
          <w:szCs w:val="24"/>
        </w:rPr>
        <w:t xml:space="preserve">), </w:t>
      </w:r>
      <w:r>
        <w:rPr>
          <w:rFonts w:cs="Arial" w:ascii="Arial" w:hAnsi="Arial"/>
          <w:b/>
          <w:bCs/>
          <w:sz w:val="24"/>
          <w:szCs w:val="24"/>
          <w:u w:val="single"/>
        </w:rPr>
        <w:t>pena l’esclusione</w:t>
      </w:r>
      <w:r>
        <w:rPr>
          <w:rFonts w:cs="Arial" w:ascii="Arial" w:hAnsi="Arial"/>
          <w:sz w:val="24"/>
          <w:szCs w:val="24"/>
        </w:rPr>
        <w:t>.</w:t>
      </w:r>
    </w:p>
    <w:p>
      <w:pPr>
        <w:pStyle w:val="Normal"/>
        <w:widowControl w:val="false"/>
        <w:tabs>
          <w:tab w:val="clear" w:pos="708"/>
          <w:tab w:val="left" w:pos="10206" w:leader="none"/>
        </w:tabs>
        <w:spacing w:before="120" w:after="120"/>
        <w:jc w:val="both"/>
        <w:rPr>
          <w:rFonts w:ascii="Arial" w:hAnsi="Arial" w:eastAsia="Calibri" w:cs="Arial"/>
          <w:iCs/>
          <w:sz w:val="24"/>
          <w:szCs w:val="24"/>
        </w:rPr>
      </w:pPr>
      <w:r>
        <w:rPr>
          <w:rFonts w:eastAsia="Calibri" w:cs="Arial" w:ascii="Arial" w:hAnsi="Arial"/>
          <w:iCs/>
          <w:sz w:val="24"/>
          <w:szCs w:val="24"/>
        </w:rPr>
        <w:t>È a carico dei richiedenti la verifica preventiva della compatibilità con il sistema della carta servizi che intendono utilizzare.</w:t>
      </w:r>
    </w:p>
    <w:p>
      <w:pPr>
        <w:pStyle w:val="Normal"/>
        <w:widowControl w:val="false"/>
        <w:tabs>
          <w:tab w:val="clear" w:pos="708"/>
          <w:tab w:val="left" w:pos="10206" w:leader="none"/>
        </w:tabs>
        <w:spacing w:before="120" w:after="120"/>
        <w:jc w:val="both"/>
        <w:rPr>
          <w:rFonts w:ascii="Arial" w:hAnsi="Arial" w:eastAsia="Calibri" w:cs="Arial"/>
          <w:iCs/>
          <w:sz w:val="24"/>
          <w:szCs w:val="24"/>
        </w:rPr>
      </w:pPr>
      <w:r>
        <w:rPr>
          <w:rFonts w:eastAsia="Calibri" w:cs="Arial" w:ascii="Arial" w:hAnsi="Arial"/>
          <w:iCs/>
          <w:sz w:val="24"/>
          <w:szCs w:val="24"/>
        </w:rPr>
        <w:t>La domanda deve essere sottoscritta dal richiedente o suo procuratore in forma digitale.</w:t>
      </w:r>
    </w:p>
    <w:p>
      <w:pPr>
        <w:pStyle w:val="Normal"/>
        <w:widowControl w:val="false"/>
        <w:spacing w:before="120" w:after="120"/>
        <w:jc w:val="both"/>
        <w:rPr>
          <w:rFonts w:ascii="Arial" w:hAnsi="Arial" w:eastAsia="Calibri" w:cs="Arial"/>
          <w:iCs/>
          <w:sz w:val="24"/>
          <w:szCs w:val="24"/>
        </w:rPr>
      </w:pPr>
      <w:r>
        <w:rPr>
          <w:rFonts w:eastAsia="Calibri" w:cs="Arial" w:ascii="Arial" w:hAnsi="Arial"/>
          <w:iCs/>
          <w:sz w:val="24"/>
          <w:szCs w:val="24"/>
        </w:rPr>
        <w:t>Il sistema informativo permette di accedere al contributo presentando la domanda esclusivamente entro i termini stabiliti dal bando.</w:t>
      </w:r>
    </w:p>
    <w:p>
      <w:pPr>
        <w:pStyle w:val="Normal"/>
        <w:widowControl w:val="false"/>
        <w:spacing w:before="120" w:after="120"/>
        <w:jc w:val="both"/>
        <w:rPr>
          <w:rFonts w:ascii="Arial" w:hAnsi="Arial" w:eastAsia="Calibri" w:cs="Arial"/>
          <w:iCs/>
          <w:sz w:val="24"/>
          <w:szCs w:val="24"/>
        </w:rPr>
      </w:pPr>
      <w:r>
        <w:rPr>
          <w:rFonts w:eastAsia="Calibri" w:cs="Arial" w:ascii="Arial" w:hAnsi="Arial"/>
          <w:iCs/>
          <w:sz w:val="24"/>
          <w:szCs w:val="24"/>
        </w:rPr>
        <w:t>Le</w:t>
      </w:r>
      <w:r>
        <w:rPr>
          <w:rFonts w:eastAsia="Calibri" w:cs="Arial" w:ascii="Arial" w:hAnsi="Arial"/>
          <w:iCs/>
          <w:spacing w:val="1"/>
          <w:sz w:val="24"/>
          <w:szCs w:val="24"/>
        </w:rPr>
        <w:t xml:space="preserve"> </w:t>
      </w:r>
      <w:r>
        <w:rPr>
          <w:rFonts w:eastAsia="Calibri" w:cs="Arial" w:ascii="Arial" w:hAnsi="Arial"/>
          <w:iCs/>
          <w:sz w:val="24"/>
          <w:szCs w:val="24"/>
        </w:rPr>
        <w:t>modalità</w:t>
      </w:r>
      <w:r>
        <w:rPr>
          <w:rFonts w:eastAsia="Calibri" w:cs="Arial" w:ascii="Arial" w:hAnsi="Arial"/>
          <w:iCs/>
          <w:spacing w:val="1"/>
          <w:sz w:val="24"/>
          <w:szCs w:val="24"/>
        </w:rPr>
        <w:t xml:space="preserve"> </w:t>
      </w:r>
      <w:r>
        <w:rPr>
          <w:rFonts w:eastAsia="Calibri" w:cs="Arial" w:ascii="Arial" w:hAnsi="Arial"/>
          <w:iCs/>
          <w:sz w:val="24"/>
          <w:szCs w:val="24"/>
        </w:rPr>
        <w:t>per</w:t>
      </w:r>
      <w:r>
        <w:rPr>
          <w:rFonts w:eastAsia="Calibri" w:cs="Arial" w:ascii="Arial" w:hAnsi="Arial"/>
          <w:iCs/>
          <w:spacing w:val="1"/>
          <w:sz w:val="24"/>
          <w:szCs w:val="24"/>
        </w:rPr>
        <w:t xml:space="preserve"> </w:t>
      </w:r>
      <w:r>
        <w:rPr>
          <w:rFonts w:eastAsia="Calibri" w:cs="Arial" w:ascii="Arial" w:hAnsi="Arial"/>
          <w:iCs/>
          <w:sz w:val="24"/>
          <w:szCs w:val="24"/>
        </w:rPr>
        <w:t>richiedere</w:t>
      </w:r>
      <w:r>
        <w:rPr>
          <w:rFonts w:eastAsia="Calibri" w:cs="Arial" w:ascii="Arial" w:hAnsi="Arial"/>
          <w:iCs/>
          <w:spacing w:val="1"/>
          <w:sz w:val="24"/>
          <w:szCs w:val="24"/>
        </w:rPr>
        <w:t xml:space="preserve"> </w:t>
      </w:r>
      <w:r>
        <w:rPr>
          <w:rFonts w:eastAsia="Calibri" w:cs="Arial" w:ascii="Arial" w:hAnsi="Arial"/>
          <w:iCs/>
          <w:sz w:val="24"/>
          <w:szCs w:val="24"/>
        </w:rPr>
        <w:t>l’abilitazione</w:t>
      </w:r>
      <w:r>
        <w:rPr>
          <w:rFonts w:eastAsia="Calibri" w:cs="Arial" w:ascii="Arial" w:hAnsi="Arial"/>
          <w:iCs/>
          <w:spacing w:val="1"/>
          <w:sz w:val="24"/>
          <w:szCs w:val="24"/>
        </w:rPr>
        <w:t xml:space="preserve"> </w:t>
      </w:r>
      <w:r>
        <w:rPr>
          <w:rFonts w:eastAsia="Calibri" w:cs="Arial" w:ascii="Arial" w:hAnsi="Arial"/>
          <w:iCs/>
          <w:sz w:val="24"/>
          <w:szCs w:val="24"/>
        </w:rPr>
        <w:t>al</w:t>
      </w:r>
      <w:r>
        <w:rPr>
          <w:rFonts w:eastAsia="Calibri" w:cs="Arial" w:ascii="Arial" w:hAnsi="Arial"/>
          <w:iCs/>
          <w:spacing w:val="1"/>
          <w:sz w:val="24"/>
          <w:szCs w:val="24"/>
        </w:rPr>
        <w:t xml:space="preserve"> </w:t>
      </w:r>
      <w:r>
        <w:rPr>
          <w:rFonts w:eastAsia="Calibri" w:cs="Arial" w:ascii="Arial" w:hAnsi="Arial"/>
          <w:iCs/>
          <w:sz w:val="24"/>
          <w:szCs w:val="24"/>
        </w:rPr>
        <w:t>sistema</w:t>
      </w:r>
      <w:r>
        <w:rPr>
          <w:rFonts w:eastAsia="Calibri" w:cs="Arial" w:ascii="Arial" w:hAnsi="Arial"/>
          <w:iCs/>
          <w:spacing w:val="1"/>
          <w:sz w:val="24"/>
          <w:szCs w:val="24"/>
        </w:rPr>
        <w:t xml:space="preserve"> </w:t>
      </w:r>
      <w:r>
        <w:rPr>
          <w:rFonts w:eastAsia="Calibri" w:cs="Arial" w:ascii="Arial" w:hAnsi="Arial"/>
          <w:iCs/>
          <w:sz w:val="24"/>
          <w:szCs w:val="24"/>
        </w:rPr>
        <w:t>sono</w:t>
      </w:r>
      <w:r>
        <w:rPr>
          <w:rFonts w:eastAsia="Calibri" w:cs="Arial" w:ascii="Arial" w:hAnsi="Arial"/>
          <w:iCs/>
          <w:spacing w:val="1"/>
          <w:sz w:val="24"/>
          <w:szCs w:val="24"/>
        </w:rPr>
        <w:t xml:space="preserve"> </w:t>
      </w:r>
      <w:r>
        <w:rPr>
          <w:rFonts w:eastAsia="Calibri" w:cs="Arial" w:ascii="Arial" w:hAnsi="Arial"/>
          <w:iCs/>
          <w:sz w:val="24"/>
          <w:szCs w:val="24"/>
        </w:rPr>
        <w:t>pubblicate</w:t>
      </w:r>
      <w:r>
        <w:rPr>
          <w:rFonts w:eastAsia="Calibri" w:cs="Arial" w:ascii="Arial" w:hAnsi="Arial"/>
          <w:iCs/>
          <w:spacing w:val="1"/>
          <w:sz w:val="24"/>
          <w:szCs w:val="24"/>
        </w:rPr>
        <w:t xml:space="preserve"> </w:t>
      </w:r>
      <w:r>
        <w:rPr>
          <w:rFonts w:eastAsia="Calibri" w:cs="Arial" w:ascii="Arial" w:hAnsi="Arial"/>
          <w:iCs/>
          <w:sz w:val="24"/>
          <w:szCs w:val="24"/>
        </w:rPr>
        <w:t>nella</w:t>
      </w:r>
      <w:r>
        <w:rPr>
          <w:rFonts w:eastAsia="Calibri" w:cs="Arial" w:ascii="Arial" w:hAnsi="Arial"/>
          <w:iCs/>
          <w:spacing w:val="1"/>
          <w:sz w:val="24"/>
          <w:szCs w:val="24"/>
        </w:rPr>
        <w:t xml:space="preserve"> </w:t>
      </w:r>
      <w:r>
        <w:rPr>
          <w:rFonts w:eastAsia="Calibri" w:cs="Arial" w:ascii="Arial" w:hAnsi="Arial"/>
          <w:iCs/>
          <w:sz w:val="24"/>
          <w:szCs w:val="24"/>
        </w:rPr>
        <w:t>home</w:t>
      </w:r>
      <w:r>
        <w:rPr>
          <w:rFonts w:eastAsia="Calibri" w:cs="Arial" w:ascii="Arial" w:hAnsi="Arial"/>
          <w:iCs/>
          <w:spacing w:val="1"/>
          <w:sz w:val="24"/>
          <w:szCs w:val="24"/>
        </w:rPr>
        <w:t xml:space="preserve"> </w:t>
      </w:r>
      <w:r>
        <w:rPr>
          <w:rFonts w:eastAsia="Calibri" w:cs="Arial" w:ascii="Arial" w:hAnsi="Arial"/>
          <w:iCs/>
          <w:sz w:val="24"/>
          <w:szCs w:val="24"/>
        </w:rPr>
        <w:t>page</w:t>
      </w:r>
      <w:r>
        <w:rPr>
          <w:rFonts w:eastAsia="Calibri" w:cs="Arial" w:ascii="Arial" w:hAnsi="Arial"/>
          <w:iCs/>
          <w:spacing w:val="1"/>
          <w:sz w:val="24"/>
          <w:szCs w:val="24"/>
        </w:rPr>
        <w:t xml:space="preserve"> </w:t>
      </w:r>
      <w:r>
        <w:rPr>
          <w:rFonts w:eastAsia="Calibri" w:cs="Arial" w:ascii="Arial" w:hAnsi="Arial"/>
          <w:iCs/>
          <w:sz w:val="24"/>
          <w:szCs w:val="24"/>
        </w:rPr>
        <w:t>del sistema informativo come anche i riferimenti per la risoluzione di</w:t>
      </w:r>
      <w:r>
        <w:rPr>
          <w:rFonts w:eastAsia="Calibri" w:cs="Arial" w:ascii="Arial" w:hAnsi="Arial"/>
          <w:iCs/>
          <w:spacing w:val="1"/>
          <w:sz w:val="24"/>
          <w:szCs w:val="24"/>
        </w:rPr>
        <w:t xml:space="preserve"> </w:t>
      </w:r>
      <w:r>
        <w:rPr>
          <w:rFonts w:eastAsia="Calibri" w:cs="Arial" w:ascii="Arial" w:hAnsi="Arial"/>
          <w:iCs/>
          <w:sz w:val="24"/>
          <w:szCs w:val="24"/>
        </w:rPr>
        <w:t>problemi</w:t>
      </w:r>
      <w:r>
        <w:rPr>
          <w:rFonts w:eastAsia="Calibri" w:cs="Arial" w:ascii="Arial" w:hAnsi="Arial"/>
          <w:iCs/>
          <w:spacing w:val="-4"/>
          <w:sz w:val="24"/>
          <w:szCs w:val="24"/>
        </w:rPr>
        <w:t xml:space="preserve"> </w:t>
      </w:r>
      <w:r>
        <w:rPr>
          <w:rFonts w:eastAsia="Calibri" w:cs="Arial" w:ascii="Arial" w:hAnsi="Arial"/>
          <w:iCs/>
          <w:sz w:val="24"/>
          <w:szCs w:val="24"/>
        </w:rPr>
        <w:t>tecnici e</w:t>
      </w:r>
      <w:r>
        <w:rPr>
          <w:rFonts w:eastAsia="Calibri" w:cs="Arial" w:ascii="Arial" w:hAnsi="Arial"/>
          <w:iCs/>
          <w:spacing w:val="-2"/>
          <w:sz w:val="24"/>
          <w:szCs w:val="24"/>
        </w:rPr>
        <w:t xml:space="preserve"> </w:t>
      </w:r>
      <w:r>
        <w:rPr>
          <w:rFonts w:eastAsia="Calibri" w:cs="Arial" w:ascii="Arial" w:hAnsi="Arial"/>
          <w:iCs/>
          <w:sz w:val="24"/>
          <w:szCs w:val="24"/>
        </w:rPr>
        <w:t>di contenuto.</w:t>
      </w:r>
    </w:p>
    <w:p>
      <w:pPr>
        <w:pStyle w:val="Normal"/>
        <w:widowControl w:val="false"/>
        <w:spacing w:before="120" w:after="120"/>
        <w:jc w:val="both"/>
        <w:rPr>
          <w:rFonts w:ascii="Arial" w:hAnsi="Arial" w:eastAsia="Calibri" w:cs="Arial"/>
          <w:iCs/>
          <w:sz w:val="24"/>
          <w:szCs w:val="24"/>
        </w:rPr>
      </w:pPr>
      <w:r>
        <w:rPr>
          <w:rFonts w:eastAsia="Calibri" w:cs="Arial" w:ascii="Arial" w:hAnsi="Arial"/>
          <w:iCs/>
          <w:sz w:val="24"/>
          <w:szCs w:val="24"/>
        </w:rPr>
        <w:t>Il sistema informativo restituirà la “ricevuta di protocollazione” attestante la data e l’ora di arrivo della</w:t>
      </w:r>
      <w:r>
        <w:rPr>
          <w:rFonts w:eastAsia="Calibri" w:cs="Arial" w:ascii="Arial" w:hAnsi="Arial"/>
          <w:iCs/>
          <w:spacing w:val="1"/>
          <w:sz w:val="24"/>
          <w:szCs w:val="24"/>
        </w:rPr>
        <w:t xml:space="preserve"> </w:t>
      </w:r>
      <w:r>
        <w:rPr>
          <w:rFonts w:eastAsia="Calibri" w:cs="Arial" w:ascii="Arial" w:hAnsi="Arial"/>
          <w:iCs/>
          <w:sz w:val="24"/>
          <w:szCs w:val="24"/>
        </w:rPr>
        <w:t>domanda.</w:t>
      </w:r>
      <w:r>
        <w:rPr>
          <w:rFonts w:eastAsia="Calibri" w:cs="Arial" w:ascii="Arial" w:hAnsi="Arial"/>
          <w:iCs/>
          <w:spacing w:val="-3"/>
          <w:sz w:val="24"/>
          <w:szCs w:val="24"/>
        </w:rPr>
        <w:t xml:space="preserve"> </w:t>
      </w:r>
      <w:r>
        <w:rPr>
          <w:rFonts w:eastAsia="Calibri" w:cs="Arial" w:ascii="Arial" w:hAnsi="Arial"/>
          <w:iCs/>
          <w:sz w:val="24"/>
          <w:szCs w:val="24"/>
        </w:rPr>
        <w:t>La domanda di</w:t>
      </w:r>
      <w:r>
        <w:rPr>
          <w:rFonts w:eastAsia="Calibri" w:cs="Arial" w:ascii="Arial" w:hAnsi="Arial"/>
          <w:iCs/>
          <w:spacing w:val="-5"/>
          <w:sz w:val="24"/>
          <w:szCs w:val="24"/>
        </w:rPr>
        <w:t xml:space="preserve"> </w:t>
      </w:r>
      <w:r>
        <w:rPr>
          <w:rFonts w:eastAsia="Calibri" w:cs="Arial" w:ascii="Arial" w:hAnsi="Arial"/>
          <w:iCs/>
          <w:sz w:val="24"/>
          <w:szCs w:val="24"/>
        </w:rPr>
        <w:t>aiuto</w:t>
      </w:r>
      <w:r>
        <w:rPr>
          <w:rFonts w:eastAsia="Calibri" w:cs="Arial" w:ascii="Arial" w:hAnsi="Arial"/>
          <w:iCs/>
          <w:spacing w:val="1"/>
          <w:sz w:val="24"/>
          <w:szCs w:val="24"/>
        </w:rPr>
        <w:t xml:space="preserve"> </w:t>
      </w:r>
      <w:r>
        <w:rPr>
          <w:rFonts w:eastAsia="Calibri" w:cs="Arial" w:ascii="Arial" w:hAnsi="Arial"/>
          <w:iCs/>
          <w:sz w:val="24"/>
          <w:szCs w:val="24"/>
        </w:rPr>
        <w:t>è</w:t>
      </w:r>
      <w:r>
        <w:rPr>
          <w:rFonts w:eastAsia="Calibri" w:cs="Arial" w:ascii="Arial" w:hAnsi="Arial"/>
          <w:iCs/>
          <w:spacing w:val="-2"/>
          <w:sz w:val="24"/>
          <w:szCs w:val="24"/>
        </w:rPr>
        <w:t xml:space="preserve"> </w:t>
      </w:r>
      <w:r>
        <w:rPr>
          <w:rFonts w:eastAsia="Calibri" w:cs="Arial" w:ascii="Arial" w:hAnsi="Arial"/>
          <w:iCs/>
          <w:sz w:val="24"/>
          <w:szCs w:val="24"/>
        </w:rPr>
        <w:t>soggetta</w:t>
      </w:r>
      <w:r>
        <w:rPr>
          <w:rFonts w:eastAsia="Calibri" w:cs="Arial" w:ascii="Arial" w:hAnsi="Arial"/>
          <w:iCs/>
          <w:spacing w:val="-4"/>
          <w:sz w:val="24"/>
          <w:szCs w:val="24"/>
        </w:rPr>
        <w:t xml:space="preserve"> </w:t>
      </w:r>
      <w:r>
        <w:rPr>
          <w:rFonts w:eastAsia="Calibri" w:cs="Arial" w:ascii="Arial" w:hAnsi="Arial"/>
          <w:iCs/>
          <w:sz w:val="24"/>
          <w:szCs w:val="24"/>
        </w:rPr>
        <w:t>al pagamento</w:t>
      </w:r>
      <w:r>
        <w:rPr>
          <w:rFonts w:eastAsia="Calibri" w:cs="Arial" w:ascii="Arial" w:hAnsi="Arial"/>
          <w:iCs/>
          <w:spacing w:val="1"/>
          <w:sz w:val="24"/>
          <w:szCs w:val="24"/>
        </w:rPr>
        <w:t xml:space="preserve"> </w:t>
      </w:r>
      <w:r>
        <w:rPr>
          <w:rFonts w:eastAsia="Calibri" w:cs="Arial" w:ascii="Arial" w:hAnsi="Arial"/>
          <w:iCs/>
          <w:sz w:val="24"/>
          <w:szCs w:val="24"/>
        </w:rPr>
        <w:t>dell'imposta</w:t>
      </w:r>
      <w:r>
        <w:rPr>
          <w:rFonts w:eastAsia="Calibri" w:cs="Arial" w:ascii="Arial" w:hAnsi="Arial"/>
          <w:iCs/>
          <w:spacing w:val="-1"/>
          <w:sz w:val="24"/>
          <w:szCs w:val="24"/>
        </w:rPr>
        <w:t xml:space="preserve"> </w:t>
      </w:r>
      <w:r>
        <w:rPr>
          <w:rFonts w:eastAsia="Calibri" w:cs="Arial" w:ascii="Arial" w:hAnsi="Arial"/>
          <w:iCs/>
          <w:sz w:val="24"/>
          <w:szCs w:val="24"/>
        </w:rPr>
        <w:t>di bollo</w:t>
      </w:r>
      <w:r>
        <w:rPr>
          <w:rFonts w:eastAsia="Calibri" w:cs="Arial" w:ascii="Arial" w:hAnsi="Arial"/>
          <w:iCs/>
          <w:spacing w:val="-2"/>
          <w:sz w:val="24"/>
          <w:szCs w:val="24"/>
        </w:rPr>
        <w:t xml:space="preserve"> dovuta, </w:t>
      </w:r>
      <w:r>
        <w:rPr>
          <w:rFonts w:eastAsia="Calibri" w:cs="Arial" w:ascii="Arial" w:hAnsi="Arial"/>
          <w:iCs/>
          <w:sz w:val="24"/>
          <w:szCs w:val="24"/>
        </w:rPr>
        <w:t>ad eccezione di quelle presentate da enti pubblici.</w:t>
      </w:r>
    </w:p>
    <w:p>
      <w:pPr>
        <w:pStyle w:val="Normal"/>
        <w:widowControl w:val="false"/>
        <w:spacing w:before="120" w:after="120"/>
        <w:jc w:val="both"/>
        <w:rPr>
          <w:rFonts w:ascii="Arial" w:hAnsi="Arial" w:eastAsia="Calibri" w:cs="Arial"/>
          <w:iCs/>
          <w:sz w:val="24"/>
          <w:szCs w:val="24"/>
        </w:rPr>
      </w:pPr>
      <w:r>
        <w:rPr>
          <w:rFonts w:eastAsia="Calibri" w:cs="Arial" w:ascii="Arial" w:hAnsi="Arial"/>
          <w:iCs/>
          <w:sz w:val="24"/>
          <w:szCs w:val="24"/>
        </w:rPr>
        <w:t>Gli estremi</w:t>
      </w:r>
      <w:r>
        <w:rPr>
          <w:rFonts w:eastAsia="Calibri" w:cs="Arial" w:ascii="Arial" w:hAnsi="Arial"/>
          <w:iCs/>
          <w:spacing w:val="-5"/>
          <w:sz w:val="24"/>
          <w:szCs w:val="24"/>
        </w:rPr>
        <w:t xml:space="preserve"> </w:t>
      </w:r>
      <w:r>
        <w:rPr>
          <w:rFonts w:eastAsia="Calibri" w:cs="Arial" w:ascii="Arial" w:hAnsi="Arial"/>
          <w:iCs/>
          <w:sz w:val="24"/>
          <w:szCs w:val="24"/>
        </w:rPr>
        <w:t>della</w:t>
      </w:r>
      <w:r>
        <w:rPr>
          <w:rFonts w:eastAsia="Calibri" w:cs="Arial" w:ascii="Arial" w:hAnsi="Arial"/>
          <w:iCs/>
          <w:spacing w:val="-9"/>
          <w:sz w:val="24"/>
          <w:szCs w:val="24"/>
        </w:rPr>
        <w:t xml:space="preserve"> </w:t>
      </w:r>
      <w:r>
        <w:rPr>
          <w:rFonts w:eastAsia="Calibri" w:cs="Arial" w:ascii="Arial" w:hAnsi="Arial"/>
          <w:iCs/>
          <w:sz w:val="24"/>
          <w:szCs w:val="24"/>
        </w:rPr>
        <w:t>marca</w:t>
      </w:r>
      <w:r>
        <w:rPr>
          <w:rFonts w:eastAsia="Calibri" w:cs="Arial" w:ascii="Arial" w:hAnsi="Arial"/>
          <w:iCs/>
          <w:spacing w:val="-6"/>
          <w:sz w:val="24"/>
          <w:szCs w:val="24"/>
        </w:rPr>
        <w:t xml:space="preserve"> </w:t>
      </w:r>
      <w:r>
        <w:rPr>
          <w:rFonts w:eastAsia="Calibri" w:cs="Arial" w:ascii="Arial" w:hAnsi="Arial"/>
          <w:iCs/>
          <w:sz w:val="24"/>
          <w:szCs w:val="24"/>
        </w:rPr>
        <w:t>da</w:t>
      </w:r>
      <w:r>
        <w:rPr>
          <w:rFonts w:eastAsia="Calibri" w:cs="Arial" w:ascii="Arial" w:hAnsi="Arial"/>
          <w:iCs/>
          <w:spacing w:val="-6"/>
          <w:sz w:val="24"/>
          <w:szCs w:val="24"/>
        </w:rPr>
        <w:t xml:space="preserve"> </w:t>
      </w:r>
      <w:r>
        <w:rPr>
          <w:rFonts w:eastAsia="Calibri" w:cs="Arial" w:ascii="Arial" w:hAnsi="Arial"/>
          <w:iCs/>
          <w:sz w:val="24"/>
          <w:szCs w:val="24"/>
        </w:rPr>
        <w:t>bollo</w:t>
      </w:r>
      <w:r>
        <w:rPr>
          <w:rFonts w:eastAsia="Calibri" w:cs="Arial" w:ascii="Arial" w:hAnsi="Arial"/>
          <w:iCs/>
          <w:spacing w:val="-4"/>
          <w:sz w:val="24"/>
          <w:szCs w:val="24"/>
        </w:rPr>
        <w:t xml:space="preserve"> </w:t>
      </w:r>
      <w:r>
        <w:rPr>
          <w:rFonts w:eastAsia="Calibri" w:cs="Arial" w:ascii="Arial" w:hAnsi="Arial"/>
          <w:iCs/>
          <w:sz w:val="24"/>
          <w:szCs w:val="24"/>
        </w:rPr>
        <w:t>dovranno</w:t>
      </w:r>
      <w:r>
        <w:rPr>
          <w:rFonts w:eastAsia="Calibri" w:cs="Arial" w:ascii="Arial" w:hAnsi="Arial"/>
          <w:iCs/>
          <w:spacing w:val="-7"/>
          <w:sz w:val="24"/>
          <w:szCs w:val="24"/>
        </w:rPr>
        <w:t xml:space="preserve"> </w:t>
      </w:r>
      <w:r>
        <w:rPr>
          <w:rFonts w:eastAsia="Calibri" w:cs="Arial" w:ascii="Arial" w:hAnsi="Arial"/>
          <w:iCs/>
          <w:sz w:val="24"/>
          <w:szCs w:val="24"/>
        </w:rPr>
        <w:t>essere</w:t>
      </w:r>
      <w:r>
        <w:rPr>
          <w:rFonts w:eastAsia="Calibri" w:cs="Arial" w:ascii="Arial" w:hAnsi="Arial"/>
          <w:iCs/>
          <w:spacing w:val="-6"/>
          <w:sz w:val="24"/>
          <w:szCs w:val="24"/>
        </w:rPr>
        <w:t xml:space="preserve"> </w:t>
      </w:r>
      <w:r>
        <w:rPr>
          <w:rFonts w:eastAsia="Calibri" w:cs="Arial" w:ascii="Arial" w:hAnsi="Arial"/>
          <w:iCs/>
          <w:sz w:val="24"/>
          <w:szCs w:val="24"/>
        </w:rPr>
        <w:t>inseriti</w:t>
      </w:r>
      <w:r>
        <w:rPr>
          <w:rFonts w:eastAsia="Calibri" w:cs="Arial" w:ascii="Arial" w:hAnsi="Arial"/>
          <w:iCs/>
          <w:spacing w:val="-6"/>
          <w:sz w:val="24"/>
          <w:szCs w:val="24"/>
        </w:rPr>
        <w:t xml:space="preserve"> </w:t>
      </w:r>
      <w:r>
        <w:rPr>
          <w:rFonts w:eastAsia="Calibri" w:cs="Arial" w:ascii="Arial" w:hAnsi="Arial"/>
          <w:iCs/>
          <w:sz w:val="24"/>
          <w:szCs w:val="24"/>
        </w:rPr>
        <w:t>negli</w:t>
      </w:r>
      <w:r>
        <w:rPr>
          <w:rFonts w:eastAsia="Calibri" w:cs="Arial" w:ascii="Arial" w:hAnsi="Arial"/>
          <w:iCs/>
          <w:spacing w:val="-6"/>
          <w:sz w:val="24"/>
          <w:szCs w:val="24"/>
        </w:rPr>
        <w:t xml:space="preserve"> </w:t>
      </w:r>
      <w:r>
        <w:rPr>
          <w:rFonts w:eastAsia="Calibri" w:cs="Arial" w:ascii="Arial" w:hAnsi="Arial"/>
          <w:iCs/>
          <w:sz w:val="24"/>
          <w:szCs w:val="24"/>
        </w:rPr>
        <w:t>appositi</w:t>
      </w:r>
      <w:r>
        <w:rPr>
          <w:rFonts w:eastAsia="Calibri" w:cs="Arial" w:ascii="Arial" w:hAnsi="Arial"/>
          <w:iCs/>
          <w:spacing w:val="-7"/>
          <w:sz w:val="24"/>
          <w:szCs w:val="24"/>
        </w:rPr>
        <w:t xml:space="preserve"> </w:t>
      </w:r>
      <w:r>
        <w:rPr>
          <w:rFonts w:eastAsia="Calibri" w:cs="Arial" w:ascii="Arial" w:hAnsi="Arial"/>
          <w:iCs/>
          <w:sz w:val="24"/>
          <w:szCs w:val="24"/>
        </w:rPr>
        <w:t>campi</w:t>
      </w:r>
      <w:r>
        <w:rPr>
          <w:rFonts w:eastAsia="Calibri" w:cs="Arial" w:ascii="Arial" w:hAnsi="Arial"/>
          <w:iCs/>
          <w:spacing w:val="-6"/>
          <w:sz w:val="24"/>
          <w:szCs w:val="24"/>
        </w:rPr>
        <w:t xml:space="preserve"> </w:t>
      </w:r>
      <w:r>
        <w:rPr>
          <w:rFonts w:eastAsia="Calibri" w:cs="Arial" w:ascii="Arial" w:hAnsi="Arial"/>
          <w:iCs/>
          <w:sz w:val="24"/>
          <w:szCs w:val="24"/>
        </w:rPr>
        <w:t>previsti</w:t>
      </w:r>
      <w:r>
        <w:rPr>
          <w:rFonts w:eastAsia="Calibri" w:cs="Arial" w:ascii="Arial" w:hAnsi="Arial"/>
          <w:iCs/>
          <w:spacing w:val="-7"/>
          <w:sz w:val="24"/>
          <w:szCs w:val="24"/>
        </w:rPr>
        <w:t xml:space="preserve"> </w:t>
      </w:r>
      <w:r>
        <w:rPr>
          <w:rFonts w:eastAsia="Calibri" w:cs="Arial" w:ascii="Arial" w:hAnsi="Arial"/>
          <w:iCs/>
          <w:sz w:val="24"/>
          <w:szCs w:val="24"/>
        </w:rPr>
        <w:t>nella</w:t>
      </w:r>
      <w:r>
        <w:rPr>
          <w:rFonts w:eastAsia="Calibri" w:cs="Arial" w:ascii="Arial" w:hAnsi="Arial"/>
          <w:iCs/>
          <w:spacing w:val="-6"/>
          <w:sz w:val="24"/>
          <w:szCs w:val="24"/>
        </w:rPr>
        <w:t xml:space="preserve"> </w:t>
      </w:r>
      <w:r>
        <w:rPr>
          <w:rFonts w:eastAsia="Calibri" w:cs="Arial" w:ascii="Arial" w:hAnsi="Arial"/>
          <w:iCs/>
          <w:sz w:val="24"/>
          <w:szCs w:val="24"/>
        </w:rPr>
        <w:t>domanda.</w:t>
      </w:r>
    </w:p>
    <w:p>
      <w:pPr>
        <w:pStyle w:val="Normal"/>
        <w:widowControl w:val="false"/>
        <w:spacing w:before="120" w:after="120"/>
        <w:jc w:val="both"/>
        <w:rPr>
          <w:rFonts w:ascii="Arial" w:hAnsi="Arial" w:eastAsia="Calibri" w:cs="Arial"/>
          <w:iCs/>
          <w:sz w:val="24"/>
          <w:szCs w:val="24"/>
        </w:rPr>
      </w:pPr>
      <w:r>
        <w:rPr>
          <w:rFonts w:eastAsia="Calibri" w:cs="Arial" w:ascii="Arial" w:hAnsi="Arial"/>
          <w:iCs/>
          <w:sz w:val="24"/>
          <w:szCs w:val="24"/>
        </w:rPr>
        <w:t>Laddove la marca da bollo dovesse essere fisica, il richiedente</w:t>
      </w:r>
      <w:r>
        <w:rPr>
          <w:rFonts w:eastAsia="Calibri" w:cs="Arial" w:ascii="Arial" w:hAnsi="Arial"/>
          <w:iCs/>
          <w:spacing w:val="1"/>
          <w:sz w:val="24"/>
          <w:szCs w:val="24"/>
        </w:rPr>
        <w:t xml:space="preserve"> </w:t>
      </w:r>
      <w:r>
        <w:rPr>
          <w:rFonts w:eastAsia="Calibri" w:cs="Arial" w:ascii="Arial" w:hAnsi="Arial"/>
          <w:iCs/>
          <w:sz w:val="24"/>
          <w:szCs w:val="24"/>
        </w:rPr>
        <w:t>dovrà stampare la ricevuta di protocollazione,</w:t>
      </w:r>
      <w:r>
        <w:rPr>
          <w:rFonts w:eastAsia="Calibri" w:cs="Arial" w:ascii="Arial" w:hAnsi="Arial"/>
          <w:iCs/>
          <w:spacing w:val="1"/>
          <w:sz w:val="24"/>
          <w:szCs w:val="24"/>
        </w:rPr>
        <w:t xml:space="preserve"> e apporvici la marca, annullandola.</w:t>
      </w:r>
    </w:p>
    <w:p>
      <w:pPr>
        <w:pStyle w:val="Normal"/>
        <w:spacing w:before="120" w:after="120"/>
        <w:jc w:val="both"/>
        <w:rPr>
          <w:rFonts w:ascii="Arial" w:hAnsi="Arial" w:cs="Arial"/>
          <w:sz w:val="22"/>
          <w:szCs w:val="22"/>
        </w:rPr>
      </w:pPr>
      <w:r>
        <w:rPr>
          <w:rFonts w:eastAsia="Calibri" w:cs="Arial" w:ascii="Arial" w:hAnsi="Arial"/>
          <w:iCs/>
          <w:sz w:val="24"/>
          <w:szCs w:val="24"/>
        </w:rPr>
        <w:t>La</w:t>
      </w:r>
      <w:r>
        <w:rPr>
          <w:rFonts w:eastAsia="Calibri" w:cs="Arial" w:ascii="Arial" w:hAnsi="Arial"/>
          <w:iCs/>
          <w:spacing w:val="-3"/>
          <w:sz w:val="24"/>
          <w:szCs w:val="24"/>
        </w:rPr>
        <w:t xml:space="preserve"> </w:t>
      </w:r>
      <w:r>
        <w:rPr>
          <w:rFonts w:eastAsia="Calibri" w:cs="Arial" w:ascii="Arial" w:hAnsi="Arial"/>
          <w:iCs/>
          <w:sz w:val="24"/>
          <w:szCs w:val="24"/>
        </w:rPr>
        <w:t>ricevuta</w:t>
      </w:r>
      <w:r>
        <w:rPr>
          <w:rFonts w:eastAsia="Calibri" w:cs="Arial" w:ascii="Arial" w:hAnsi="Arial"/>
          <w:iCs/>
          <w:spacing w:val="-4"/>
          <w:sz w:val="24"/>
          <w:szCs w:val="24"/>
        </w:rPr>
        <w:t xml:space="preserve"> </w:t>
      </w:r>
      <w:r>
        <w:rPr>
          <w:rFonts w:eastAsia="Calibri" w:cs="Arial" w:ascii="Arial" w:hAnsi="Arial"/>
          <w:iCs/>
          <w:sz w:val="24"/>
          <w:szCs w:val="24"/>
        </w:rPr>
        <w:t>dovrà</w:t>
      </w:r>
      <w:r>
        <w:rPr>
          <w:rFonts w:eastAsia="Calibri" w:cs="Arial" w:ascii="Arial" w:hAnsi="Arial"/>
          <w:iCs/>
          <w:spacing w:val="-3"/>
          <w:sz w:val="24"/>
          <w:szCs w:val="24"/>
        </w:rPr>
        <w:t xml:space="preserve"> </w:t>
      </w:r>
      <w:r>
        <w:rPr>
          <w:rFonts w:eastAsia="Calibri" w:cs="Arial" w:ascii="Arial" w:hAnsi="Arial"/>
          <w:iCs/>
          <w:sz w:val="24"/>
          <w:szCs w:val="24"/>
        </w:rPr>
        <w:t>essere</w:t>
      </w:r>
      <w:r>
        <w:rPr>
          <w:rFonts w:eastAsia="Calibri" w:cs="Arial" w:ascii="Arial" w:hAnsi="Arial"/>
          <w:iCs/>
          <w:spacing w:val="-1"/>
          <w:sz w:val="24"/>
          <w:szCs w:val="24"/>
        </w:rPr>
        <w:t xml:space="preserve"> </w:t>
      </w:r>
      <w:r>
        <w:rPr>
          <w:rFonts w:eastAsia="Calibri" w:cs="Arial" w:ascii="Arial" w:hAnsi="Arial"/>
          <w:iCs/>
          <w:sz w:val="24"/>
          <w:szCs w:val="24"/>
        </w:rPr>
        <w:t>debitamente</w:t>
      </w:r>
      <w:r>
        <w:rPr>
          <w:rFonts w:eastAsia="Calibri" w:cs="Arial" w:ascii="Arial" w:hAnsi="Arial"/>
          <w:iCs/>
          <w:spacing w:val="-1"/>
          <w:sz w:val="24"/>
          <w:szCs w:val="24"/>
        </w:rPr>
        <w:t xml:space="preserve"> </w:t>
      </w:r>
      <w:r>
        <w:rPr>
          <w:rFonts w:eastAsia="Calibri" w:cs="Arial" w:ascii="Arial" w:hAnsi="Arial"/>
          <w:iCs/>
          <w:sz w:val="24"/>
          <w:szCs w:val="24"/>
        </w:rPr>
        <w:t>conservata</w:t>
      </w:r>
      <w:r>
        <w:rPr>
          <w:rFonts w:eastAsia="Calibri" w:cs="Arial" w:ascii="Arial" w:hAnsi="Arial"/>
          <w:iCs/>
          <w:spacing w:val="-2"/>
          <w:sz w:val="24"/>
          <w:szCs w:val="24"/>
        </w:rPr>
        <w:t xml:space="preserve"> </w:t>
      </w:r>
      <w:r>
        <w:rPr>
          <w:rFonts w:eastAsia="Calibri" w:cs="Arial" w:ascii="Arial" w:hAnsi="Arial"/>
          <w:iCs/>
          <w:sz w:val="24"/>
          <w:szCs w:val="24"/>
        </w:rPr>
        <w:t>ai</w:t>
      </w:r>
      <w:r>
        <w:rPr>
          <w:rFonts w:eastAsia="Calibri" w:cs="Arial" w:ascii="Arial" w:hAnsi="Arial"/>
          <w:iCs/>
          <w:spacing w:val="-2"/>
          <w:sz w:val="24"/>
          <w:szCs w:val="24"/>
        </w:rPr>
        <w:t xml:space="preserve"> </w:t>
      </w:r>
      <w:r>
        <w:rPr>
          <w:rFonts w:eastAsia="Calibri" w:cs="Arial" w:ascii="Arial" w:hAnsi="Arial"/>
          <w:iCs/>
          <w:sz w:val="24"/>
          <w:szCs w:val="24"/>
        </w:rPr>
        <w:t>fini</w:t>
      </w:r>
      <w:r>
        <w:rPr>
          <w:rFonts w:eastAsia="Calibri" w:cs="Arial" w:ascii="Arial" w:hAnsi="Arial"/>
          <w:iCs/>
          <w:spacing w:val="-2"/>
          <w:sz w:val="24"/>
          <w:szCs w:val="24"/>
        </w:rPr>
        <w:t xml:space="preserve"> </w:t>
      </w:r>
      <w:r>
        <w:rPr>
          <w:rFonts w:eastAsia="Calibri" w:cs="Arial" w:ascii="Arial" w:hAnsi="Arial"/>
          <w:iCs/>
          <w:sz w:val="24"/>
          <w:szCs w:val="24"/>
        </w:rPr>
        <w:t>di</w:t>
      </w:r>
      <w:r>
        <w:rPr>
          <w:rFonts w:eastAsia="Calibri" w:cs="Arial" w:ascii="Arial" w:hAnsi="Arial"/>
          <w:iCs/>
          <w:spacing w:val="-3"/>
          <w:sz w:val="24"/>
          <w:szCs w:val="24"/>
        </w:rPr>
        <w:t xml:space="preserve"> </w:t>
      </w:r>
      <w:r>
        <w:rPr>
          <w:rFonts w:eastAsia="Calibri" w:cs="Arial" w:ascii="Arial" w:hAnsi="Arial"/>
          <w:iCs/>
          <w:sz w:val="24"/>
          <w:szCs w:val="24"/>
        </w:rPr>
        <w:t>eventuali</w:t>
      </w:r>
      <w:r>
        <w:rPr>
          <w:rFonts w:eastAsia="Calibri" w:cs="Arial" w:ascii="Arial" w:hAnsi="Arial"/>
          <w:iCs/>
          <w:spacing w:val="-3"/>
          <w:sz w:val="24"/>
          <w:szCs w:val="24"/>
        </w:rPr>
        <w:t xml:space="preserve"> </w:t>
      </w:r>
      <w:r>
        <w:rPr>
          <w:rFonts w:eastAsia="Calibri" w:cs="Arial" w:ascii="Arial" w:hAnsi="Arial"/>
          <w:iCs/>
          <w:sz w:val="24"/>
          <w:szCs w:val="24"/>
        </w:rPr>
        <w:t>successivi</w:t>
      </w:r>
      <w:r>
        <w:rPr>
          <w:rFonts w:eastAsia="Calibri" w:cs="Arial" w:ascii="Arial" w:hAnsi="Arial"/>
          <w:iCs/>
          <w:spacing w:val="-2"/>
          <w:sz w:val="24"/>
          <w:szCs w:val="24"/>
        </w:rPr>
        <w:t xml:space="preserve"> </w:t>
      </w:r>
      <w:r>
        <w:rPr>
          <w:rFonts w:eastAsia="Calibri" w:cs="Arial" w:ascii="Arial" w:hAnsi="Arial"/>
          <w:iCs/>
          <w:sz w:val="24"/>
          <w:szCs w:val="24"/>
        </w:rPr>
        <w:t>controlli</w:t>
      </w:r>
      <w:r>
        <w:rPr>
          <w:rFonts w:eastAsia="Calibri" w:cs="Arial" w:ascii="Arial" w:hAnsi="Arial"/>
          <w:iCs/>
          <w:sz w:val="22"/>
          <w:szCs w:val="22"/>
        </w:rPr>
        <w:t>.</w:t>
      </w:r>
    </w:p>
    <w:p>
      <w:pPr>
        <w:pStyle w:val="Heading2"/>
        <w:numPr>
          <w:ilvl w:val="1"/>
          <w:numId w:val="75"/>
        </w:numPr>
        <w:rPr>
          <w:rFonts w:ascii="Arial" w:hAnsi="Arial" w:cs="Arial"/>
        </w:rPr>
      </w:pPr>
      <w:bookmarkStart w:id="32" w:name="_Toc205486527"/>
      <w:r>
        <w:rPr>
          <w:rFonts w:cs="Arial" w:ascii="Arial" w:hAnsi="Arial"/>
        </w:rPr>
        <w:t>Termini di presentazione della domanda</w:t>
      </w:r>
      <w:bookmarkEnd w:id="32"/>
    </w:p>
    <w:p>
      <w:pPr>
        <w:pStyle w:val="ListParagraph"/>
        <w:spacing w:lineRule="auto" w:line="240" w:before="0" w:after="0"/>
        <w:ind w:left="0"/>
        <w:contextualSpacing/>
        <w:jc w:val="both"/>
        <w:rPr>
          <w:rFonts w:ascii="Arial" w:hAnsi="Arial" w:cs="Arial"/>
          <w:color w:themeColor="text1" w:val="FF0000"/>
          <w:sz w:val="24"/>
          <w:szCs w:val="24"/>
        </w:rPr>
      </w:pPr>
      <w:r>
        <w:rPr>
          <w:rFonts w:cs="Arial" w:ascii="Arial" w:hAnsi="Arial"/>
          <w:color w:themeColor="text1" w:val="000000"/>
          <w:sz w:val="24"/>
          <w:szCs w:val="24"/>
        </w:rPr>
        <w:t xml:space="preserve">La domanda di agevolazione deve essere presentata a partire </w:t>
      </w:r>
      <w:r>
        <w:rPr>
          <w:rFonts w:cs="Arial" w:ascii="Arial" w:hAnsi="Arial"/>
          <w:color w:themeColor="text1" w:val="000000"/>
          <w:sz w:val="24"/>
          <w:szCs w:val="24"/>
          <w:u w:val="single"/>
        </w:rPr>
        <w:t xml:space="preserve">dalle ore 12:00 del 22/09/2025 e fino alle ore 23:59 del 22/12/2025 (fa fede la data della ricevuta rilasciata dal sistema informatico). </w:t>
      </w:r>
    </w:p>
    <w:p>
      <w:pPr>
        <w:pStyle w:val="Normal"/>
        <w:spacing w:before="120" w:after="0"/>
        <w:jc w:val="both"/>
        <w:rPr>
          <w:rFonts w:ascii="Arial" w:hAnsi="Arial" w:cs="Arial"/>
          <w:color w:themeColor="text1" w:val="000000"/>
          <w:sz w:val="24"/>
          <w:szCs w:val="24"/>
        </w:rPr>
      </w:pPr>
      <w:r>
        <w:rPr>
          <w:rFonts w:cs="Arial" w:ascii="Arial" w:hAnsi="Arial"/>
          <w:color w:themeColor="text1" w:val="000000"/>
          <w:sz w:val="24"/>
          <w:szCs w:val="24"/>
        </w:rPr>
        <w:t>Si considerano irricevibili le domande:</w:t>
      </w:r>
    </w:p>
    <w:p>
      <w:pPr>
        <w:pStyle w:val="Normal"/>
        <w:numPr>
          <w:ilvl w:val="0"/>
          <w:numId w:val="29"/>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redatte e/o sottoscritte e/o inviate secondo modalità diverse da quelle previste dal bando;</w:t>
      </w:r>
    </w:p>
    <w:p>
      <w:pPr>
        <w:pStyle w:val="Normal"/>
        <w:numPr>
          <w:ilvl w:val="0"/>
          <w:numId w:val="29"/>
        </w:numPr>
        <w:tabs>
          <w:tab w:val="clear" w:pos="708"/>
        </w:tabs>
        <w:spacing w:before="120" w:after="120"/>
        <w:jc w:val="both"/>
        <w:rPr>
          <w:rFonts w:ascii="Arial" w:hAnsi="Arial" w:cs="Arial"/>
          <w:color w:themeColor="text1" w:val="000000"/>
          <w:sz w:val="24"/>
          <w:szCs w:val="24"/>
        </w:rPr>
      </w:pPr>
      <w:r>
        <w:rPr>
          <w:rFonts w:cs="Arial" w:ascii="Arial" w:hAnsi="Arial"/>
          <w:color w:themeColor="text1" w:val="000000"/>
          <w:sz w:val="24"/>
          <w:szCs w:val="24"/>
          <w:lang w:eastAsia="it-IT"/>
        </w:rPr>
        <w:t>prive di sottoscrizione, sottoscritte da persona diversa dal legale rappresentante o da soggetto delegato</w:t>
      </w:r>
      <w:r>
        <w:rPr>
          <w:rFonts w:cs="Arial" w:ascii="Arial" w:hAnsi="Arial"/>
          <w:color w:themeColor="text1" w:val="000000"/>
          <w:sz w:val="24"/>
          <w:szCs w:val="24"/>
        </w:rPr>
        <w:t>.</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Il soggetto richiedente, dopo la presentazione della domanda, è tenuto a comunicare, tramite procedura informatica, agli uffici istruttori eventuali variazioni riguardanti i dati indicati.</w:t>
      </w:r>
    </w:p>
    <w:p>
      <w:pPr>
        <w:pStyle w:val="Heading2"/>
        <w:numPr>
          <w:ilvl w:val="1"/>
          <w:numId w:val="76"/>
        </w:numPr>
        <w:rPr>
          <w:rFonts w:ascii="Arial" w:hAnsi="Arial" w:cs="Arial"/>
        </w:rPr>
      </w:pPr>
      <w:bookmarkStart w:id="33" w:name="_Toc205486528"/>
      <w:r>
        <w:rPr>
          <w:rFonts w:cs="Arial" w:ascii="Arial" w:hAnsi="Arial"/>
        </w:rPr>
        <w:t>Documentazione a corredo della domanda</w:t>
      </w:r>
      <w:bookmarkEnd w:id="33"/>
    </w:p>
    <w:p>
      <w:pPr>
        <w:pStyle w:val="Normal"/>
        <w:spacing w:before="120" w:after="120"/>
        <w:jc w:val="both"/>
        <w:rPr>
          <w:rFonts w:ascii="Arial" w:hAnsi="Arial" w:eastAsia="Calibri" w:cs="Arial"/>
          <w:iCs/>
          <w:sz w:val="24"/>
          <w:szCs w:val="24"/>
        </w:rPr>
      </w:pPr>
      <w:r>
        <w:rPr>
          <w:rFonts w:eastAsia="Calibri" w:cs="Arial" w:ascii="Arial" w:hAnsi="Arial"/>
          <w:iCs/>
          <w:sz w:val="24"/>
          <w:szCs w:val="24"/>
        </w:rPr>
        <w:t>Di seguito si riportano gli elementi essenziali e gli allegati che la domanda di finanziamento dovrà contenere. In ogni caso farà fede la documentazione prevista dal SIGEF in fase di ‘profilazione’ del bando; tale documentazione va obbligatoriamente caricata nella Piattaforma SIGEF, pena la non ammissibilità della domanda. Tuttavia, al fine del rispetto del principio generale nazionale e comunitario di consentire la massima partecipazione, per inadempimenti di carattere formale, la regione Marche si riserva la facoltà di richiedere integrazioni sulla documentazione presentata.</w:t>
      </w:r>
    </w:p>
    <w:p>
      <w:pPr>
        <w:pStyle w:val="Normal"/>
        <w:spacing w:before="120" w:after="120"/>
        <w:jc w:val="both"/>
        <w:rPr>
          <w:rFonts w:ascii="Arial" w:hAnsi="Arial" w:eastAsia="Calibri" w:cs="Arial"/>
          <w:iCs/>
          <w:sz w:val="24"/>
          <w:szCs w:val="24"/>
        </w:rPr>
      </w:pPr>
      <w:r>
        <w:rPr>
          <w:rFonts w:eastAsia="Calibri" w:cs="Arial" w:ascii="Arial" w:hAnsi="Arial"/>
          <w:iCs/>
          <w:sz w:val="24"/>
          <w:szCs w:val="24"/>
        </w:rPr>
        <w:t>Alla domanda di agevolazione dovranno essere allegati le dichiarazioni ed i documenti disponibili sul SIGEF di seguito indicati:</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1 – Domanda di agevolazione, descrizione del progetto e piano di investimento (compilazione online);</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2 – Dichiarazione dimensione di impresa;</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3 – Cumulo aiuti di Stato (obbligatorio qualora l’impresa abbia dichiarato di avere ricevuto altri “aiuti di Stato” o contributi a titolo di de minimis a valere sul progetto di cui si chiede il finanziamento);</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4 – Dichiarazione conformità obiettivi ambientali principio DNSH</w:t>
      </w:r>
      <w:r>
        <w:rPr>
          <w:rStyle w:val="FootnoteReference"/>
          <w:rFonts w:eastAsia="Calibri"/>
          <w:iCs/>
          <w:sz w:val="24"/>
          <w:szCs w:val="24"/>
        </w:rPr>
        <w:footnoteReference w:id="22"/>
      </w:r>
      <w:r>
        <w:rPr>
          <w:rFonts w:eastAsia="Calibri" w:cs="Arial" w:ascii="Arial" w:hAnsi="Arial"/>
          <w:iCs/>
          <w:sz w:val="24"/>
          <w:szCs w:val="24"/>
        </w:rPr>
        <w:t xml:space="preserve">; </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5 – Dichiarazione familiari conviventi necessaria alla verifica della documentazione antimafia</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6 – Controlli antimafia introdotti dal D.Lgs n. 159/2011 e s.m.i.</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7 – Dichiarazione De minimis;</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8 – Dichiarazioni obbligatorie e di impegno delle imprese partner (solo in caso di aggregazione);</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9 – Comunicazione di accettazione degli esiti istruttori (in sede di accettazione);</w:t>
      </w:r>
    </w:p>
    <w:p>
      <w:pPr>
        <w:pStyle w:val="Normal"/>
        <w:spacing w:before="120" w:after="120"/>
        <w:ind w:left="708"/>
        <w:jc w:val="both"/>
        <w:rPr>
          <w:rFonts w:ascii="Arial" w:hAnsi="Arial" w:eastAsia="Calibri" w:cs="Arial"/>
          <w:iCs/>
          <w:sz w:val="24"/>
          <w:szCs w:val="24"/>
        </w:rPr>
      </w:pPr>
      <w:r>
        <w:rPr>
          <w:rFonts w:eastAsia="Calibri" w:cs="Arial" w:ascii="Arial" w:hAnsi="Arial"/>
          <w:iCs/>
          <w:sz w:val="24"/>
          <w:szCs w:val="24"/>
        </w:rPr>
        <w:t>ALLEGATO 10 – Relazione intermedia/finale dell’intervento realizzato (in sede di rendicontazione);</w:t>
      </w:r>
      <w:r>
        <w:rPr>
          <w:rFonts w:eastAsia="Calibri" w:cs="Arial" w:ascii="Arial" w:hAnsi="Arial"/>
          <w:iCs/>
          <w:sz w:val="24"/>
          <w:szCs w:val="24"/>
          <w:highlight w:val="yellow"/>
        </w:rPr>
        <w:t xml:space="preserve"> </w:t>
      </w:r>
    </w:p>
    <w:p>
      <w:pPr>
        <w:pStyle w:val="Normal"/>
        <w:ind w:left="708"/>
        <w:jc w:val="both"/>
        <w:rPr>
          <w:rFonts w:ascii="Arial" w:hAnsi="Arial" w:eastAsia="Calibri" w:cs="Arial"/>
          <w:iCs/>
          <w:sz w:val="24"/>
          <w:szCs w:val="24"/>
        </w:rPr>
      </w:pPr>
      <w:r>
        <w:rPr>
          <w:rFonts w:eastAsia="Calibri" w:cs="Arial" w:ascii="Arial" w:hAnsi="Arial"/>
          <w:iCs/>
          <w:sz w:val="24"/>
          <w:szCs w:val="24"/>
        </w:rPr>
        <w:t>ALLEGATO 11 – Cumulo sovvenzioni a carattere fiscale</w:t>
      </w:r>
    </w:p>
    <w:p>
      <w:pPr>
        <w:pStyle w:val="Normal"/>
        <w:spacing w:before="120" w:after="120"/>
        <w:jc w:val="both"/>
        <w:rPr>
          <w:rFonts w:ascii="Arial" w:hAnsi="Arial" w:cs="Arial"/>
          <w:sz w:val="24"/>
          <w:szCs w:val="24"/>
        </w:rPr>
      </w:pPr>
      <w:r>
        <w:rPr>
          <w:rFonts w:cs="Arial" w:ascii="Arial" w:hAnsi="Arial"/>
          <w:sz w:val="24"/>
          <w:szCs w:val="24"/>
        </w:rPr>
        <w:t xml:space="preserve">Inoltre:  </w:t>
      </w:r>
    </w:p>
    <w:p>
      <w:pPr>
        <w:pStyle w:val="Normal"/>
        <w:numPr>
          <w:ilvl w:val="0"/>
          <w:numId w:val="30"/>
        </w:numPr>
        <w:tabs>
          <w:tab w:val="clear" w:pos="708"/>
        </w:tabs>
        <w:spacing w:before="120" w:after="120"/>
        <w:jc w:val="both"/>
        <w:rPr>
          <w:rFonts w:ascii="Arial" w:hAnsi="Arial" w:cs="Arial"/>
          <w:color w:themeColor="text1" w:val="000000"/>
          <w:sz w:val="24"/>
          <w:szCs w:val="24"/>
          <w:lang w:eastAsia="it-IT"/>
        </w:rPr>
      </w:pPr>
      <w:r>
        <w:rPr>
          <w:rFonts w:cs="Arial" w:ascii="Arial" w:hAnsi="Arial"/>
          <w:b/>
          <w:bCs/>
          <w:color w:themeColor="text1" w:val="000000"/>
          <w:sz w:val="24"/>
          <w:szCs w:val="24"/>
          <w:lang w:eastAsia="it-IT"/>
        </w:rPr>
        <w:t>documentazione attestante che le attività previste nel progetto si sviluppano a partire da risultati di attività qualificate di ricerca e sviluppo già acquisiti</w:t>
      </w:r>
      <w:r>
        <w:rPr>
          <w:rFonts w:cs="Arial" w:ascii="Arial" w:hAnsi="Arial"/>
          <w:color w:themeColor="text1" w:val="000000"/>
          <w:sz w:val="24"/>
          <w:szCs w:val="24"/>
          <w:lang w:eastAsia="it-IT"/>
        </w:rPr>
        <w:t>;</w:t>
      </w:r>
    </w:p>
    <w:p>
      <w:pPr>
        <w:pStyle w:val="Normal"/>
        <w:numPr>
          <w:ilvl w:val="0"/>
          <w:numId w:val="3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documentazione per la verifica dei requisiti di ammissibilità in caso di presentazione della domanda da parte di un’impresa straniera priva di unità operativa nella Regione Marche </w:t>
      </w:r>
      <w:bookmarkStart w:id="34" w:name="_Hlk158110520"/>
      <w:r>
        <w:rPr>
          <w:rFonts w:cs="Arial" w:ascii="Arial" w:hAnsi="Arial"/>
          <w:color w:themeColor="text1" w:val="000000"/>
          <w:sz w:val="24"/>
          <w:szCs w:val="24"/>
          <w:lang w:eastAsia="it-IT"/>
        </w:rPr>
        <w:t>(se pertinente)</w:t>
      </w:r>
      <w:bookmarkEnd w:id="34"/>
      <w:r>
        <w:rPr>
          <w:rFonts w:cs="Arial" w:ascii="Arial" w:hAnsi="Arial"/>
          <w:color w:themeColor="text1" w:val="000000"/>
          <w:sz w:val="24"/>
          <w:szCs w:val="24"/>
          <w:lang w:eastAsia="it-IT"/>
        </w:rPr>
        <w:t>;</w:t>
      </w:r>
    </w:p>
    <w:p>
      <w:pPr>
        <w:pStyle w:val="Normal"/>
        <w:numPr>
          <w:ilvl w:val="0"/>
          <w:numId w:val="30"/>
        </w:numPr>
        <w:tabs>
          <w:tab w:val="clear" w:pos="708"/>
        </w:tabs>
        <w:spacing w:before="120" w:after="120"/>
        <w:jc w:val="both"/>
        <w:rPr>
          <w:rFonts w:ascii="Arial" w:hAnsi="Arial" w:cs="Arial"/>
          <w:color w:themeColor="text1" w:val="000000"/>
          <w:sz w:val="24"/>
          <w:szCs w:val="24"/>
          <w:lang w:eastAsia="it-IT"/>
        </w:rPr>
      </w:pPr>
      <w:bookmarkStart w:id="35" w:name="_Hlk166744126"/>
      <w:r>
        <w:rPr>
          <w:rFonts w:cs="Arial" w:ascii="Arial" w:hAnsi="Arial"/>
          <w:color w:themeColor="text1" w:val="000000"/>
          <w:sz w:val="24"/>
          <w:szCs w:val="24"/>
          <w:lang w:eastAsia="it-IT"/>
        </w:rPr>
        <w:t>Procura speciale (se pertinente) (seguire la procedura indicata nell’apposita sezione beneficiario di Sigef);</w:t>
      </w:r>
      <w:bookmarkEnd w:id="35"/>
    </w:p>
    <w:p>
      <w:pPr>
        <w:pStyle w:val="Normal"/>
        <w:numPr>
          <w:ilvl w:val="0"/>
          <w:numId w:val="3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per le imprese non tenute alla redazione di un bilancio conforme alla IV Direttiva CEE (es. le società di persone, società estere, ecc.)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p>
    <w:p>
      <w:pPr>
        <w:pStyle w:val="Normal"/>
        <w:numPr>
          <w:ilvl w:val="0"/>
          <w:numId w:val="3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per liberi professionisti allegare alla domanda di contributo il documento probatorio equivalente al certificato CCIAA in cui risulti l’attività economica;</w:t>
      </w:r>
    </w:p>
    <w:p>
      <w:pPr>
        <w:pStyle w:val="Normal"/>
        <w:numPr>
          <w:ilvl w:val="0"/>
          <w:numId w:val="3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per le imprese che realizzano il progetto in forma aggregata, alla domanda deve essere allegata:</w:t>
      </w:r>
    </w:p>
    <w:p>
      <w:pPr>
        <w:pStyle w:val="Normal"/>
        <w:numPr>
          <w:ilvl w:val="1"/>
          <w:numId w:val="22"/>
        </w:numPr>
        <w:jc w:val="both"/>
        <w:rPr>
          <w:rFonts w:ascii="Arial" w:hAnsi="Arial" w:cs="Arial"/>
          <w:bCs/>
          <w:sz w:val="24"/>
          <w:szCs w:val="24"/>
        </w:rPr>
      </w:pPr>
      <w:r>
        <w:rPr>
          <w:rFonts w:cs="Arial" w:ascii="Arial" w:hAnsi="Arial"/>
          <w:sz w:val="24"/>
          <w:szCs w:val="24"/>
        </w:rPr>
        <w:t xml:space="preserve">in caso di collaborazione non ancora costituita e formalizzata deve essere allegata una dichiarazione di intenti alla costituzione, redatta in forma di scrittura privata firmata digitalmente dai legali rappresentanti delle imprese partecipanti. La copia conforme all’originale dell’Accordo di partenariato, contenente le prescrizioni indicate nell’Appendice A.3, dovrà </w:t>
      </w:r>
      <w:r>
        <w:rPr>
          <w:rFonts w:cs="Arial" w:ascii="Arial" w:hAnsi="Arial"/>
          <w:bCs/>
          <w:sz w:val="24"/>
          <w:szCs w:val="24"/>
        </w:rPr>
        <w:t>comunque essere trasmessa in allegato alla comunicazione di accettazione degli esiti istruttori e conferma di inizio attività;</w:t>
      </w:r>
    </w:p>
    <w:p>
      <w:pPr>
        <w:pStyle w:val="Normal"/>
        <w:numPr>
          <w:ilvl w:val="1"/>
          <w:numId w:val="22"/>
        </w:numPr>
        <w:jc w:val="both"/>
        <w:rPr>
          <w:rFonts w:ascii="Arial" w:hAnsi="Arial" w:cs="Arial"/>
          <w:bCs/>
          <w:sz w:val="24"/>
          <w:szCs w:val="24"/>
        </w:rPr>
      </w:pPr>
      <w:r>
        <w:rPr>
          <w:rFonts w:cs="Arial" w:ascii="Arial" w:hAnsi="Arial"/>
          <w:bCs/>
          <w:sz w:val="24"/>
          <w:szCs w:val="24"/>
        </w:rPr>
        <w:t>qualora la costituzione del raggruppamento sia avvenuta precedentemente alla presentazione della domanda in una delle forme previste dal bando (atto notarile di contratto di rete, associazione temporanea di scopo o raggruppamento temporaneo) deve essere allegata la copia conforme all’originale dell’Accordo di partenariato ed atto integrativo contenente le prescrizioni indicate nell’Appendice A.3.</w:t>
      </w:r>
    </w:p>
    <w:p>
      <w:pPr>
        <w:pStyle w:val="Normal"/>
        <w:numPr>
          <w:ilvl w:val="1"/>
          <w:numId w:val="22"/>
        </w:numPr>
        <w:jc w:val="both"/>
        <w:rPr>
          <w:rFonts w:ascii="Arial" w:hAnsi="Arial" w:cs="Arial"/>
          <w:bCs/>
          <w:sz w:val="24"/>
          <w:szCs w:val="24"/>
        </w:rPr>
      </w:pPr>
      <w:r>
        <w:rPr>
          <w:rFonts w:cs="Arial" w:ascii="Arial" w:hAnsi="Arial"/>
          <w:bCs/>
          <w:sz w:val="24"/>
          <w:szCs w:val="24"/>
        </w:rPr>
        <w:t>allegato dichiarazioni obbligatorie e di impegno imprese partner;</w:t>
      </w:r>
    </w:p>
    <w:p>
      <w:pPr>
        <w:pStyle w:val="Normal"/>
        <w:jc w:val="both"/>
        <w:rPr>
          <w:rFonts w:ascii="Arial" w:hAnsi="Arial" w:cs="Arial"/>
          <w:bCs/>
          <w:color w:themeColor="text1" w:val="000000"/>
          <w:sz w:val="22"/>
          <w:szCs w:val="22"/>
        </w:rPr>
      </w:pPr>
      <w:r>
        <w:rPr>
          <w:rFonts w:cs="Arial" w:ascii="Arial" w:hAnsi="Arial"/>
          <w:bCs/>
          <w:color w:themeColor="text1" w:val="000000"/>
          <w:sz w:val="22"/>
          <w:szCs w:val="22"/>
        </w:rPr>
      </w:r>
    </w:p>
    <w:p>
      <w:pPr>
        <w:pStyle w:val="Heading2"/>
        <w:numPr>
          <w:ilvl w:val="1"/>
          <w:numId w:val="77"/>
        </w:numPr>
        <w:rPr>
          <w:rFonts w:ascii="Arial" w:hAnsi="Arial" w:cs="Arial"/>
        </w:rPr>
      </w:pPr>
      <w:bookmarkStart w:id="36" w:name="_Toc205486529"/>
      <w:r>
        <w:rPr>
          <w:rFonts w:cs="Arial" w:ascii="Arial" w:hAnsi="Arial"/>
        </w:rPr>
        <w:t>Documentazione incompleta e integrativa</w:t>
      </w:r>
      <w:bookmarkEnd w:id="36"/>
    </w:p>
    <w:p>
      <w:pPr>
        <w:pStyle w:val="ListParagraph"/>
        <w:spacing w:lineRule="auto" w:line="240" w:before="0" w:after="0"/>
        <w:ind w:left="0"/>
        <w:contextualSpacing/>
        <w:jc w:val="both"/>
        <w:rPr>
          <w:rFonts w:ascii="Arial" w:hAnsi="Arial" w:cs="Arial"/>
          <w:color w:themeColor="text1" w:val="000000"/>
          <w:sz w:val="24"/>
          <w:szCs w:val="24"/>
        </w:rPr>
      </w:pPr>
      <w:r>
        <w:rPr>
          <w:rFonts w:cs="Arial" w:ascii="Arial" w:hAnsi="Arial"/>
          <w:color w:themeColor="text1" w:val="000000"/>
          <w:sz w:val="24"/>
          <w:szCs w:val="24"/>
        </w:rPr>
        <w:t xml:space="preserve">Qualora per lo svolgimento dell‘istruttoria sia necessario acquisire nuovi dati, informazioni, documentazione per la prosecuzione della verifica, al richiedente è inviata una richiesta motivata di integrazione contenente l’elenco completo dei documenti, dati, informazioni da integrare. La richiesta d’integrazione potrà riguardare esclusivamente specifiche concernenti il contenuto di documenti presentati, nei casi in cui l'Amministrazione regionale lo riterrà necessario. Le integrazioni dovranno essere trasmesse entro 10 giorni lavorativi consecutivi dalla richiesta. Nel caso in cui la documentazione richiesta non sia trasmessa in modo esauriente entro la suddetta tempistica, si procederà in base agli elementi disponibili. </w:t>
      </w:r>
    </w:p>
    <w:p>
      <w:pPr>
        <w:pStyle w:val="Heading1"/>
        <w:numPr>
          <w:ilvl w:val="0"/>
          <w:numId w:val="2"/>
        </w:numPr>
        <w:rPr>
          <w:rFonts w:ascii="Arial" w:hAnsi="Arial" w:cs="Arial"/>
        </w:rPr>
      </w:pPr>
      <w:bookmarkStart w:id="37" w:name="_Toc205486530"/>
      <w:r>
        <w:rPr>
          <w:rFonts w:cs="Arial" w:ascii="Arial" w:hAnsi="Arial"/>
        </w:rPr>
        <w:t>Istruttoria, criteri e modalità di valutazione</w:t>
      </w:r>
      <w:bookmarkEnd w:id="37"/>
    </w:p>
    <w:p>
      <w:pPr>
        <w:pStyle w:val="Heading2"/>
        <w:numPr>
          <w:ilvl w:val="1"/>
          <w:numId w:val="78"/>
        </w:numPr>
        <w:rPr>
          <w:rFonts w:ascii="Arial" w:hAnsi="Arial" w:cs="Arial"/>
        </w:rPr>
      </w:pPr>
      <w:bookmarkStart w:id="38" w:name="_Toc205486531"/>
      <w:r>
        <w:rPr>
          <w:rFonts w:cs="Arial" w:ascii="Arial" w:hAnsi="Arial"/>
        </w:rPr>
        <w:t>Modalità di istruttoria e fasi del procedimento</w:t>
      </w:r>
      <w:bookmarkEnd w:id="38"/>
    </w:p>
    <w:p>
      <w:pPr>
        <w:pStyle w:val="Normal"/>
        <w:rPr>
          <w:rFonts w:ascii="Arial" w:hAnsi="Arial" w:cs="Arial"/>
          <w:sz w:val="24"/>
          <w:szCs w:val="24"/>
        </w:rPr>
      </w:pPr>
      <w:r>
        <w:rPr>
          <w:rFonts w:cs="Arial" w:ascii="Arial" w:hAnsi="Arial"/>
          <w:sz w:val="24"/>
          <w:szCs w:val="24"/>
        </w:rPr>
        <w:t>L’attività istruttoria, svolta dal Dipartimento Sviluppo Economico della Regione Marche, è finalizzata a verificare la completezza della domanda, il rispetto dei requisiti e le eventuali cause di inammissibilità che impediscono al progetto di accedere alla valutazione.</w:t>
      </w:r>
    </w:p>
    <w:p>
      <w:pPr>
        <w:pStyle w:val="Normal"/>
        <w:rPr>
          <w:rFonts w:ascii="Arial" w:hAnsi="Arial" w:cs="Arial"/>
          <w:sz w:val="24"/>
          <w:szCs w:val="24"/>
        </w:rPr>
      </w:pPr>
      <w:r>
        <w:rPr>
          <w:rFonts w:cs="Arial" w:ascii="Arial" w:hAnsi="Arial"/>
          <w:sz w:val="24"/>
          <w:szCs w:val="24"/>
        </w:rPr>
        <w:t>L’iter procedimentale delle domande si articola nelle seguenti fasi:</w:t>
      </w:r>
    </w:p>
    <w:p>
      <w:pPr>
        <w:pStyle w:val="ListParagraph"/>
        <w:numPr>
          <w:ilvl w:val="0"/>
          <w:numId w:val="45"/>
        </w:numPr>
        <w:spacing w:before="120" w:after="160"/>
        <w:contextualSpacing/>
        <w:jc w:val="both"/>
        <w:rPr>
          <w:rFonts w:ascii="Arial" w:hAnsi="Arial" w:cs="Arial"/>
          <w:sz w:val="24"/>
          <w:szCs w:val="24"/>
        </w:rPr>
      </w:pPr>
      <w:r>
        <w:rPr>
          <w:rFonts w:cs="Arial" w:ascii="Arial" w:hAnsi="Arial"/>
          <w:sz w:val="24"/>
          <w:szCs w:val="24"/>
          <w:u w:val="single"/>
        </w:rPr>
        <w:t>istruttoria di ammissibilità</w:t>
      </w:r>
      <w:r>
        <w:rPr>
          <w:rFonts w:cs="Arial" w:ascii="Arial" w:hAnsi="Arial"/>
          <w:sz w:val="24"/>
          <w:szCs w:val="24"/>
        </w:rPr>
        <w:t>: sarà svolta da un nucleo di lavoro composto da collaboratori regionali nominato con apposito atto del Direttore del Dipartimento “Sviluppo economico” successivo alla pubblicazione del presente bando nel BUR della Regione Marche; in relazione alla suddetta istruttoria verranno esaminate: la completezza della domanda, la coerenza con i criteri di ammissibilità approvati con DGR 203/2023, il rispetto dei requisiti e le eventuali cause di inammissibilità che impediscono al progetto di accedere alla valutazione. In caso di esito negativo la Regione Marche comunicherà i motivi ostativi all’accoglimento della domanda al soggetto proponente, ai sensi dell’articolo 10-bis della legge 7 agosto 1990, n. 241 e successive modifiche ed integrazioni;</w:t>
      </w:r>
    </w:p>
    <w:p>
      <w:pPr>
        <w:pStyle w:val="ListParagraph"/>
        <w:numPr>
          <w:ilvl w:val="0"/>
          <w:numId w:val="45"/>
        </w:numPr>
        <w:spacing w:before="120" w:after="160"/>
        <w:contextualSpacing/>
        <w:jc w:val="both"/>
        <w:rPr>
          <w:rFonts w:ascii="Arial" w:hAnsi="Arial" w:cs="Arial"/>
          <w:sz w:val="24"/>
          <w:szCs w:val="24"/>
        </w:rPr>
      </w:pPr>
      <w:r>
        <w:rPr>
          <w:rFonts w:cs="Arial" w:ascii="Arial" w:hAnsi="Arial"/>
          <w:sz w:val="24"/>
          <w:szCs w:val="24"/>
          <w:u w:val="single"/>
        </w:rPr>
        <w:t>valutazione dei progetti</w:t>
      </w:r>
      <w:r>
        <w:rPr>
          <w:rFonts w:cs="Arial" w:ascii="Arial" w:hAnsi="Arial"/>
          <w:sz w:val="24"/>
          <w:szCs w:val="24"/>
        </w:rPr>
        <w:t>: progetti verificati ammissibili a seguito dell'istruttoria sopra menzionata verranno valutati sulla base degli specifici criteri di selezione e di premialità di cui ai paragrafi 6.2 e 6.3, approvati dalla Giunta Regionale con deliberazione n. 203 del 22.02.2023. Per l’attività di valutazione, la struttura si avvarrà di una Commissione di valutazione nominata con decreto del Direttore del Dipartimento “Sviluppo economico” successivo alla pubblicazione del presente bando nel BUR della Regione Marche, costituita da membri interni eventualmente integrata da esperti esterni di comprovata competenza specialistica o del Comitato di valutazione nominato con DGR n. 1389 del 25/09/2023 e s.m.i.;</w:t>
      </w:r>
    </w:p>
    <w:p>
      <w:pPr>
        <w:pStyle w:val="ListParagraph"/>
        <w:numPr>
          <w:ilvl w:val="0"/>
          <w:numId w:val="45"/>
        </w:numPr>
        <w:spacing w:before="120" w:after="160"/>
        <w:contextualSpacing/>
        <w:jc w:val="both"/>
        <w:rPr>
          <w:rFonts w:ascii="Arial" w:hAnsi="Arial" w:cs="Arial"/>
          <w:sz w:val="24"/>
          <w:szCs w:val="24"/>
        </w:rPr>
      </w:pPr>
      <w:r>
        <w:rPr>
          <w:rFonts w:cs="Arial" w:ascii="Arial" w:hAnsi="Arial"/>
          <w:sz w:val="24"/>
          <w:szCs w:val="24"/>
          <w:u w:val="single"/>
        </w:rPr>
        <w:t>approvazione della graduatoria</w:t>
      </w:r>
      <w:r>
        <w:rPr>
          <w:rFonts w:cs="Arial" w:ascii="Arial" w:hAnsi="Arial"/>
          <w:sz w:val="24"/>
          <w:szCs w:val="24"/>
        </w:rPr>
        <w:t>: con decreto del Direttore del Dipartimento Sviluppo Economico verrà approvata la graduatoria.</w:t>
      </w:r>
    </w:p>
    <w:p>
      <w:pPr>
        <w:pStyle w:val="Heading2"/>
        <w:numPr>
          <w:ilvl w:val="1"/>
          <w:numId w:val="79"/>
        </w:numPr>
        <w:rPr>
          <w:rFonts w:ascii="Arial" w:hAnsi="Arial" w:cs="Arial"/>
        </w:rPr>
      </w:pPr>
      <w:bookmarkStart w:id="39" w:name="_Toc205486532"/>
      <w:r>
        <w:rPr>
          <w:rFonts w:cs="Arial" w:ascii="Arial" w:hAnsi="Arial"/>
        </w:rPr>
        <w:t>Criteri di selezione</w:t>
      </w:r>
      <w:bookmarkEnd w:id="39"/>
    </w:p>
    <w:p>
      <w:pPr>
        <w:pStyle w:val="ListParagraph"/>
        <w:spacing w:lineRule="auto" w:line="240" w:before="0" w:after="0"/>
        <w:ind w:left="0"/>
        <w:contextualSpacing/>
        <w:jc w:val="both"/>
        <w:rPr>
          <w:rFonts w:ascii="Arial" w:hAnsi="Arial" w:cs="Arial"/>
          <w:color w:themeColor="text1" w:val="000000"/>
          <w:sz w:val="24"/>
          <w:szCs w:val="24"/>
        </w:rPr>
      </w:pPr>
      <w:r>
        <w:rPr>
          <w:rFonts w:cs="Arial" w:ascii="Arial" w:hAnsi="Arial"/>
          <w:color w:themeColor="text1" w:val="000000"/>
          <w:sz w:val="24"/>
          <w:szCs w:val="24"/>
        </w:rPr>
        <w:t xml:space="preserve">La valutazione dei progetti viene espletata da una Commissione di valutazione costituita come indicato al punto precedente che provvederà all’assegnazione dei punteggi nelle modalità e secondo i criteri approvati dalla Giunta Regionale con deliberazione n. 203 del 22.02.2023, di seguito indicati: </w:t>
      </w:r>
    </w:p>
    <w:p>
      <w:pPr>
        <w:pStyle w:val="Normal"/>
        <w:jc w:val="both"/>
        <w:rPr>
          <w:rFonts w:ascii="Arial" w:hAnsi="Arial" w:cs="Arial"/>
          <w:color w:val="000000"/>
        </w:rPr>
      </w:pPr>
      <w:r>
        <w:rPr>
          <w:rFonts w:cs="Arial" w:ascii="Arial" w:hAnsi="Arial"/>
          <w:color w:val="000000"/>
        </w:rPr>
      </w:r>
    </w:p>
    <w:tbl>
      <w:tblPr>
        <w:tblStyle w:val="TableGrid2"/>
        <w:tblW w:w="5000" w:type="pct"/>
        <w:jc w:val="center"/>
        <w:tblInd w:w="0" w:type="dxa"/>
        <w:tblLayout w:type="fixed"/>
        <w:tblCellMar>
          <w:top w:w="40" w:type="dxa"/>
          <w:left w:w="68" w:type="dxa"/>
          <w:bottom w:w="4" w:type="dxa"/>
          <w:right w:w="46" w:type="dxa"/>
        </w:tblCellMar>
        <w:tblLook w:firstRow="1" w:noVBand="1" w:lastRow="0" w:firstColumn="1" w:lastColumn="0" w:noHBand="0" w:val="04a0"/>
      </w:tblPr>
      <w:tblGrid>
        <w:gridCol w:w="2611"/>
        <w:gridCol w:w="1379"/>
        <w:gridCol w:w="1101"/>
        <w:gridCol w:w="964"/>
        <w:gridCol w:w="1457"/>
        <w:gridCol w:w="1274"/>
        <w:gridCol w:w="1135"/>
      </w:tblGrid>
      <w:tr>
        <w:trPr>
          <w:trHeight w:val="814" w:hRule="atLeast"/>
        </w:trPr>
        <w:tc>
          <w:tcPr>
            <w:tcW w:w="9921" w:type="dxa"/>
            <w:gridSpan w:val="7"/>
            <w:tcBorders>
              <w:top w:val="single" w:sz="4" w:space="0" w:color="000000"/>
              <w:left w:val="single" w:sz="4" w:space="0" w:color="000000"/>
              <w:bottom w:val="single" w:sz="4" w:space="0" w:color="000000"/>
              <w:right w:val="single" w:sz="4" w:space="0" w:color="000000"/>
            </w:tcBorders>
            <w:shd w:color="auto" w:fill="000000" w:themeFill="text1" w:val="clear"/>
            <w:vAlign w:val="center"/>
          </w:tcPr>
          <w:p>
            <w:pPr>
              <w:pStyle w:val="Normal"/>
              <w:widowControl/>
              <w:pBdr>
                <w:right w:val="single" w:sz="4" w:space="4" w:color="000000"/>
              </w:pBdr>
              <w:spacing w:lineRule="auto" w:line="259" w:before="0" w:after="102"/>
              <w:ind w:left="44" w:right="17"/>
              <w:jc w:val="left"/>
              <w:rPr>
                <w:rFonts w:ascii="Arial" w:hAnsi="Arial" w:eastAsia="Calibri" w:cs="Arial"/>
                <w:b/>
                <w:color w:val="000000"/>
                <w:szCs w:val="22"/>
              </w:rPr>
            </w:pPr>
            <w:r>
              <w:rPr>
                <w:rFonts w:eastAsia="Calibri" w:cs="Arial" w:ascii="Arial" w:hAnsi="Arial"/>
                <w:b/>
                <w:color w:val="FFFFFF"/>
                <w:kern w:val="0"/>
                <w:sz w:val="24"/>
                <w:szCs w:val="22"/>
                <w:lang w:val="it-IT" w:eastAsia="it-IT" w:bidi="ar-SA"/>
              </w:rPr>
              <w:t>A) MACRO-CRITERIO RELATIVO ALLA QUALITA' DEL PROGETTO  (PESO 40)</w:t>
            </w:r>
          </w:p>
        </w:tc>
      </w:tr>
      <w:tr>
        <w:trPr>
          <w:trHeight w:val="1331" w:hRule="atLeast"/>
        </w:trPr>
        <w:tc>
          <w:tcPr>
            <w:tcW w:w="2611"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59" w:before="0" w:after="0"/>
              <w:ind w:right="25"/>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CRITERI e</w:t>
            </w:r>
          </w:p>
          <w:p>
            <w:pPr>
              <w:pStyle w:val="Normal"/>
              <w:widowControl/>
              <w:spacing w:lineRule="auto" w:line="259" w:before="0" w:after="0"/>
              <w:ind w:right="25"/>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 xml:space="preserve">sub-criteri </w:t>
            </w:r>
          </w:p>
        </w:tc>
        <w:tc>
          <w:tcPr>
            <w:tcW w:w="1379"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59" w:before="0" w:after="102"/>
              <w:ind w:right="17"/>
              <w:jc w:val="center"/>
              <w:rPr>
                <w:rFonts w:ascii="Arial" w:hAnsi="Arial" w:eastAsia="Calibri" w:cs="Arial"/>
                <w:color w:val="000000"/>
                <w:sz w:val="18"/>
                <w:szCs w:val="18"/>
              </w:rPr>
            </w:pPr>
            <w:r>
              <w:rPr>
                <w:rFonts w:eastAsia="Calibri" w:cs="Arial" w:ascii="Arial" w:hAnsi="Arial"/>
                <w:b/>
                <w:color w:val="000000"/>
                <w:kern w:val="0"/>
                <w:sz w:val="18"/>
                <w:szCs w:val="18"/>
                <w:lang w:val="it-IT" w:eastAsia="it-IT" w:bidi="ar-SA"/>
              </w:rPr>
              <w:t xml:space="preserve">MODALITA' DI </w:t>
            </w:r>
          </w:p>
          <w:p>
            <w:pPr>
              <w:pStyle w:val="Normal"/>
              <w:widowControl/>
              <w:spacing w:lineRule="auto" w:line="259" w:before="0" w:after="105"/>
              <w:ind w:right="18"/>
              <w:jc w:val="center"/>
              <w:rPr>
                <w:rFonts w:ascii="Arial" w:hAnsi="Arial" w:eastAsia="Calibri" w:cs="Arial"/>
                <w:color w:val="000000"/>
                <w:sz w:val="18"/>
                <w:szCs w:val="18"/>
              </w:rPr>
            </w:pPr>
            <w:r>
              <w:rPr>
                <w:rFonts w:eastAsia="Calibri" w:cs="Arial" w:ascii="Arial" w:hAnsi="Arial"/>
                <w:b/>
                <w:color w:val="000000"/>
                <w:kern w:val="0"/>
                <w:sz w:val="18"/>
                <w:szCs w:val="18"/>
                <w:lang w:val="it-IT" w:eastAsia="it-IT" w:bidi="ar-SA"/>
              </w:rPr>
              <w:t xml:space="preserve">ASSEGNAZIONE DEI </w:t>
            </w:r>
          </w:p>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 xml:space="preserve">PUNTEGGI </w:t>
            </w:r>
          </w:p>
        </w:tc>
        <w:tc>
          <w:tcPr>
            <w:tcW w:w="1101"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Voto massimo A (Val Max di Xa)</w:t>
            </w:r>
          </w:p>
        </w:tc>
        <w:tc>
          <w:tcPr>
            <w:tcW w:w="964" w:type="dxa"/>
            <w:tcBorders>
              <w:top w:val="single" w:sz="8" w:space="0" w:color="000000"/>
              <w:left w:val="single" w:sz="4" w:space="0" w:color="000000"/>
              <w:bottom w:val="single" w:sz="4" w:space="0" w:color="000000"/>
              <w:right w:val="single" w:sz="4" w:space="0" w:color="000000"/>
            </w:tcBorders>
            <w:shd w:color="auto" w:fill="BFBFBF" w:val="clear"/>
          </w:tcPr>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r>
          </w:p>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Peso per singolo indicatore</w:t>
            </w:r>
          </w:p>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r>
          </w:p>
        </w:tc>
        <w:tc>
          <w:tcPr>
            <w:tcW w:w="1457" w:type="dxa"/>
            <w:tcBorders>
              <w:top w:val="single" w:sz="8" w:space="0" w:color="000000"/>
              <w:left w:val="single" w:sz="4" w:space="0" w:color="000000"/>
              <w:bottom w:val="single" w:sz="4" w:space="0" w:color="000000"/>
              <w:right w:val="single" w:sz="4" w:space="0" w:color="000000"/>
            </w:tcBorders>
            <w:shd w:color="auto" w:fill="BFBFBF" w:val="clear"/>
          </w:tcPr>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r>
          </w:p>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Voto (Xa)</w:t>
            </w:r>
          </w:p>
        </w:tc>
        <w:tc>
          <w:tcPr>
            <w:tcW w:w="1274"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Punteggio normalizzato (Somma Xa / Val Max di Xa) = Ya</w:t>
            </w:r>
          </w:p>
        </w:tc>
        <w:tc>
          <w:tcPr>
            <w:tcW w:w="1135"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pBdr>
                <w:right w:val="single" w:sz="4" w:space="4" w:color="000000"/>
              </w:pBdr>
              <w:spacing w:lineRule="auto" w:line="259" w:before="0" w:after="102"/>
              <w:ind w:left="44" w:right="17"/>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Punteggio ponderato</w:t>
            </w:r>
          </w:p>
          <w:p>
            <w:pPr>
              <w:pStyle w:val="Normal"/>
              <w:widowControl/>
              <w:pBdr>
                <w:right w:val="single" w:sz="4" w:space="4" w:color="000000"/>
              </w:pBdr>
              <w:spacing w:lineRule="auto" w:line="259" w:before="0" w:after="102"/>
              <w:ind w:left="44" w:right="17"/>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(Ya * peso criterio) = Za</w:t>
            </w:r>
          </w:p>
        </w:tc>
      </w:tr>
      <w:tr>
        <w:trPr>
          <w:trHeight w:val="810" w:hRule="atLeast"/>
        </w:trPr>
        <w:tc>
          <w:tcPr>
            <w:tcW w:w="261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ListParagraph"/>
              <w:widowControl/>
              <w:numPr>
                <w:ilvl w:val="0"/>
                <w:numId w:val="14"/>
              </w:numPr>
              <w:spacing w:before="0" w:after="5"/>
              <w:ind w:hanging="360" w:left="431" w:right="25"/>
              <w:contextualSpacing/>
              <w:jc w:val="both"/>
              <w:rPr>
                <w:rFonts w:ascii="Arial" w:hAnsi="Arial" w:eastAsia="Calibri" w:cs="Arial"/>
                <w:b/>
                <w:color w:val="000000"/>
              </w:rPr>
            </w:pPr>
            <w:r>
              <w:rPr>
                <w:rFonts w:eastAsia="Calibri" w:cs="Arial" w:ascii="Arial" w:hAnsi="Arial"/>
                <w:b/>
                <w:color w:val="000000"/>
                <w:kern w:val="0"/>
                <w:sz w:val="20"/>
                <w:szCs w:val="20"/>
                <w:lang w:val="it-IT" w:eastAsia="it-IT" w:bidi="ar-SA"/>
              </w:rPr>
              <w:t>Qualità della proposta progettuale (chiarezza nell’individuazione degli obiettivi e coerenza degli investimenti)</w:t>
            </w:r>
          </w:p>
        </w:tc>
        <w:tc>
          <w:tcPr>
            <w:tcW w:w="1379" w:type="dxa"/>
            <w:tcBorders>
              <w:top w:val="single" w:sz="8"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right="32"/>
              <w:jc w:val="left"/>
              <w:rPr>
                <w:rFonts w:ascii="Arial" w:hAnsi="Arial" w:eastAsia="Calibri" w:cs="Arial"/>
                <w:color w:val="000000"/>
                <w:sz w:val="22"/>
                <w:szCs w:val="22"/>
              </w:rPr>
            </w:pPr>
            <w:r>
              <w:rPr>
                <w:rFonts w:eastAsia="Calibri" w:cs="Arial" w:ascii="Arial" w:hAnsi="Arial"/>
                <w:color w:val="000000"/>
                <w:kern w:val="0"/>
                <w:sz w:val="22"/>
                <w:szCs w:val="22"/>
                <w:lang w:val="it-IT" w:eastAsia="it-IT" w:bidi="ar-SA"/>
              </w:rPr>
            </w:r>
          </w:p>
        </w:tc>
        <w:tc>
          <w:tcPr>
            <w:tcW w:w="1101" w:type="dxa"/>
            <w:tcBorders>
              <w:top w:val="single" w:sz="8"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94"/>
              <w:ind w:left="4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91"/>
              <w:ind w:right="20"/>
              <w:jc w:val="center"/>
              <w:rPr>
                <w:rFonts w:ascii="Arial" w:hAnsi="Arial" w:eastAsia="Calibri" w:cs="Arial"/>
                <w:b/>
                <w:color w:val="000000"/>
                <w:sz w:val="18"/>
                <w:szCs w:val="22"/>
              </w:rPr>
            </w:pPr>
            <w:r>
              <w:rPr>
                <w:rFonts w:eastAsia="Calibri" w:cs="Arial" w:ascii="Arial" w:hAnsi="Arial"/>
                <w:b/>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91"/>
              <w:ind w:right="20"/>
              <w:jc w:val="center"/>
              <w:rPr>
                <w:rFonts w:ascii="Arial" w:hAnsi="Arial" w:eastAsia="Calibri" w:cs="Arial"/>
                <w:b/>
                <w:color w:val="000000"/>
                <w:sz w:val="18"/>
                <w:szCs w:val="22"/>
              </w:rPr>
            </w:pPr>
            <w:r>
              <w:rPr>
                <w:rFonts w:eastAsia="Calibri" w:cs="Arial" w:ascii="Arial" w:hAnsi="Arial"/>
                <w:b/>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91"/>
              <w:ind w:right="20"/>
              <w:jc w:val="center"/>
              <w:rPr>
                <w:rFonts w:ascii="Arial" w:hAnsi="Arial" w:eastAsia="Calibri" w:cs="Arial"/>
                <w:b/>
                <w:color w:val="000000"/>
                <w:sz w:val="18"/>
                <w:szCs w:val="22"/>
              </w:rPr>
            </w:pPr>
            <w:r>
              <w:rPr>
                <w:rFonts w:eastAsia="Calibri" w:cs="Arial" w:ascii="Arial" w:hAnsi="Arial"/>
                <w:b/>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91"/>
              <w:ind w:right="24"/>
              <w:jc w:val="center"/>
              <w:rPr>
                <w:rFonts w:ascii="Arial" w:hAnsi="Arial" w:eastAsia="Calibri" w:cs="Arial"/>
                <w:b/>
                <w:color w:val="000000"/>
                <w:sz w:val="18"/>
                <w:szCs w:val="22"/>
                <w:highlight w:val="yellow"/>
              </w:rPr>
            </w:pPr>
            <w:r>
              <w:rPr>
                <w:rFonts w:eastAsia="Calibri" w:cs="Arial" w:ascii="Arial" w:hAnsi="Arial"/>
                <w:b/>
                <w:color w:val="000000"/>
                <w:kern w:val="0"/>
                <w:sz w:val="18"/>
                <w:szCs w:val="22"/>
                <w:highlight w:val="yellow"/>
                <w:lang w:val="it-IT" w:eastAsia="it-IT" w:bidi="ar-SA"/>
              </w:rPr>
            </w:r>
          </w:p>
        </w:tc>
      </w:tr>
      <w:tr>
        <w:trPr>
          <w:trHeight w:val="1490" w:hRule="atLeast"/>
        </w:trPr>
        <w:tc>
          <w:tcPr>
            <w:tcW w:w="261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0"/>
              <w:ind w:right="25"/>
              <w:jc w:val="left"/>
              <w:rPr>
                <w:rFonts w:ascii="Arial" w:hAnsi="Arial" w:eastAsia="Calibri" w:cs="Arial"/>
                <w:i/>
                <w:i/>
                <w:iCs/>
                <w:color w:val="000000"/>
                <w:sz w:val="22"/>
                <w:szCs w:val="22"/>
              </w:rPr>
            </w:pPr>
            <w:r>
              <w:rPr>
                <w:rFonts w:eastAsia="Calibri" w:cs="Arial" w:ascii="Arial" w:hAnsi="Arial"/>
                <w:bCs/>
                <w:i/>
                <w:iCs/>
                <w:color w:val="000000"/>
                <w:kern w:val="0"/>
                <w:szCs w:val="22"/>
                <w:lang w:val="it-IT" w:eastAsia="it-IT" w:bidi="ar-SA"/>
              </w:rPr>
              <w:t>Completezza e adeguatezza del progetto rispetto a strategie aziendali perseguite con particolare riferimento alle  attività di cui al paragrafo 4.2 del bando, lettere A, B, C, obiettivi realizzativi del progetto,  previsione di output concreti e misurabili .</w:t>
            </w:r>
          </w:p>
          <w:p>
            <w:pPr>
              <w:pStyle w:val="Normal"/>
              <w:widowControl/>
              <w:spacing w:lineRule="auto" w:line="259" w:before="0" w:after="0"/>
              <w:ind w:right="25"/>
              <w:jc w:val="left"/>
              <w:rPr>
                <w:rFonts w:ascii="Arial" w:hAnsi="Arial" w:eastAsia="Calibri" w:cs="Arial"/>
                <w:bCs/>
                <w:i/>
                <w:i/>
                <w:iCs/>
                <w:color w:val="000000"/>
                <w:szCs w:val="22"/>
              </w:rPr>
            </w:pPr>
            <w:r>
              <w:rPr>
                <w:rFonts w:eastAsia="Calibri" w:cs="Arial" w:ascii="Arial" w:hAnsi="Arial"/>
                <w:bCs/>
                <w:i/>
                <w:iCs/>
                <w:color w:val="000000"/>
                <w:kern w:val="0"/>
                <w:szCs w:val="22"/>
                <w:lang w:val="it-IT" w:eastAsia="it-IT" w:bidi="ar-SA"/>
              </w:rPr>
              <w:t xml:space="preserve">Congruità dei costi di investimento esposti rispetto al piano di lavoro delineato con particolare riferimento alle attività previste  al paragrafo 4.2 del bando, lettere A, B, C. </w:t>
            </w:r>
          </w:p>
          <w:p>
            <w:pPr>
              <w:pStyle w:val="Normal"/>
              <w:widowControl/>
              <w:spacing w:lineRule="auto" w:line="259" w:before="0" w:after="0"/>
              <w:ind w:right="25"/>
              <w:jc w:val="left"/>
              <w:rPr>
                <w:rFonts w:ascii="Arial" w:hAnsi="Arial" w:eastAsia="Calibri" w:cs="Arial"/>
                <w:bCs/>
                <w:i/>
                <w:i/>
                <w:iCs/>
                <w:color w:val="000000"/>
                <w:szCs w:val="22"/>
              </w:rPr>
            </w:pPr>
            <w:r>
              <w:rPr>
                <w:rFonts w:eastAsia="Calibri" w:cs="Arial" w:ascii="Arial" w:hAnsi="Arial"/>
                <w:bCs/>
                <w:i/>
                <w:iCs/>
                <w:color w:val="000000"/>
                <w:kern w:val="0"/>
                <w:szCs w:val="22"/>
                <w:lang w:val="it-IT" w:eastAsia="it-IT" w:bidi="ar-SA"/>
              </w:rPr>
            </w:r>
          </w:p>
          <w:p>
            <w:pPr>
              <w:pStyle w:val="Normal"/>
              <w:widowControl/>
              <w:spacing w:lineRule="auto" w:line="259" w:before="0" w:after="0"/>
              <w:ind w:right="25"/>
              <w:jc w:val="left"/>
              <w:rPr>
                <w:rFonts w:ascii="Arial" w:hAnsi="Arial" w:eastAsia="Calibri" w:cs="Arial"/>
                <w:bCs/>
                <w:i/>
                <w:i/>
                <w:iCs/>
                <w:color w:val="000000"/>
                <w:szCs w:val="22"/>
              </w:rPr>
            </w:pPr>
            <w:r>
              <w:rPr>
                <w:rFonts w:eastAsia="Calibri" w:cs="Arial" w:ascii="Arial" w:hAnsi="Arial"/>
                <w:bCs/>
                <w:i/>
                <w:iCs/>
                <w:color w:val="000000"/>
                <w:kern w:val="0"/>
                <w:szCs w:val="22"/>
                <w:lang w:val="it-IT" w:eastAsia="it-IT" w:bidi="ar-SA"/>
              </w:rPr>
              <w:t>In caso di proposta congiunta, sarà inoltre verificata l'adeguatezza e coerenza della ripartizione delle attività e del budget tra i diversi partner in funzione del profilo del soggetto partecipante al partenariato  e del contributo apportato al progetto.</w:t>
            </w:r>
          </w:p>
          <w:p>
            <w:pPr>
              <w:pStyle w:val="Normal"/>
              <w:widowControl/>
              <w:spacing w:lineRule="auto" w:line="259" w:before="0" w:after="0"/>
              <w:ind w:right="25"/>
              <w:jc w:val="left"/>
              <w:rPr>
                <w:rFonts w:ascii="Arial" w:hAnsi="Arial" w:eastAsia="Calibri" w:cs="Arial"/>
                <w:b/>
                <w:color w:val="000000"/>
                <w:szCs w:val="22"/>
              </w:rPr>
            </w:pPr>
            <w:r>
              <w:rPr>
                <w:rFonts w:eastAsia="Calibri" w:cs="Arial" w:ascii="Arial" w:hAnsi="Arial"/>
                <w:b/>
                <w:color w:val="000000"/>
                <w:kern w:val="0"/>
                <w:szCs w:val="22"/>
                <w:lang w:val="it-IT" w:eastAsia="it-IT" w:bidi="ar-SA"/>
              </w:rPr>
            </w:r>
          </w:p>
          <w:p>
            <w:pPr>
              <w:pStyle w:val="Normal"/>
              <w:widowControl/>
              <w:spacing w:lineRule="auto" w:line="259" w:before="0" w:after="0"/>
              <w:ind w:right="25"/>
              <w:jc w:val="left"/>
              <w:rPr>
                <w:rFonts w:ascii="Arial" w:hAnsi="Arial" w:eastAsia="Calibri" w:cs="Arial"/>
                <w:b/>
                <w:color w:val="000000"/>
                <w:szCs w:val="22"/>
              </w:rPr>
            </w:pPr>
            <w:r>
              <w:rPr>
                <w:rFonts w:eastAsia="Calibri" w:cs="Arial" w:ascii="Arial" w:hAnsi="Arial"/>
                <w:b/>
                <w:color w:val="000000"/>
                <w:kern w:val="0"/>
                <w:szCs w:val="22"/>
                <w:lang w:val="it-IT" w:eastAsia="it-IT" w:bidi="ar-SA"/>
              </w:rPr>
            </w:r>
          </w:p>
        </w:tc>
        <w:tc>
          <w:tcPr>
            <w:tcW w:w="1379"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scarso: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0 a 4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sufficiente: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5 a 6</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buono: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7 a 8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eccellente: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9 a 10</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10</w:t>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10</w:t>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94"/>
              <w:ind w:left="4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94"/>
              <w:ind w:left="4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94"/>
              <w:ind w:left="4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421" w:hRule="atLeast"/>
        </w:trPr>
        <w:tc>
          <w:tcPr>
            <w:tcW w:w="261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ListParagraph"/>
              <w:widowControl/>
              <w:numPr>
                <w:ilvl w:val="0"/>
                <w:numId w:val="14"/>
              </w:numPr>
              <w:spacing w:before="0" w:after="5"/>
              <w:ind w:hanging="360" w:left="351" w:right="25"/>
              <w:contextualSpacing/>
              <w:jc w:val="both"/>
              <w:rPr>
                <w:rFonts w:ascii="Arial" w:hAnsi="Arial" w:eastAsia="Calibri" w:cs="Arial"/>
                <w:color w:val="000000"/>
                <w:sz w:val="20"/>
                <w:szCs w:val="20"/>
              </w:rPr>
            </w:pPr>
            <w:r>
              <w:rPr>
                <w:rFonts w:eastAsia="Calibri" w:cs="Arial" w:ascii="Arial" w:hAnsi="Arial"/>
                <w:b/>
                <w:color w:val="000000"/>
                <w:kern w:val="0"/>
                <w:sz w:val="20"/>
                <w:szCs w:val="20"/>
                <w:lang w:val="it-IT" w:eastAsia="it-IT" w:bidi="ar-SA"/>
              </w:rPr>
              <w:t>Adeguatezza del progetto dal punto di vista della funzionalità e del livello tecnologico, dell’efficienza, della collocazione logistica e infrastrutturale</w:t>
            </w:r>
          </w:p>
        </w:tc>
        <w:tc>
          <w:tcPr>
            <w:tcW w:w="1379"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bottom"/>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796" w:hRule="atLeast"/>
        </w:trPr>
        <w:tc>
          <w:tcPr>
            <w:tcW w:w="26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2"/>
              <w:ind w:right="77"/>
              <w:jc w:val="both"/>
              <w:rPr>
                <w:rFonts w:ascii="Arial" w:hAnsi="Arial" w:eastAsia="Calibri" w:cs="Arial"/>
                <w:bCs/>
                <w:i/>
                <w:i/>
                <w:iCs/>
                <w:color w:val="000000"/>
                <w:szCs w:val="22"/>
              </w:rPr>
            </w:pPr>
            <w:r>
              <w:rPr>
                <w:rFonts w:eastAsia="Calibri" w:cs="Arial" w:ascii="Arial" w:hAnsi="Arial"/>
                <w:bCs/>
                <w:i/>
                <w:iCs/>
                <w:color w:val="000000"/>
                <w:kern w:val="0"/>
                <w:szCs w:val="22"/>
                <w:lang w:val="it-IT" w:eastAsia="it-IT" w:bidi="ar-SA"/>
              </w:rPr>
              <w:t>Capacità del proponente di realizzare il progetto con particolare riferimento al suo assetto produttivo, alle competenze tecnologiche e manageriali.</w:t>
            </w:r>
          </w:p>
          <w:p>
            <w:pPr>
              <w:pStyle w:val="Normal"/>
              <w:widowControl/>
              <w:spacing w:lineRule="auto" w:line="240" w:before="0" w:after="2"/>
              <w:ind w:right="77"/>
              <w:jc w:val="both"/>
              <w:rPr>
                <w:rFonts w:ascii="Arial" w:hAnsi="Arial" w:eastAsia="Calibri" w:cs="Arial"/>
                <w:bCs/>
                <w:i/>
                <w:i/>
                <w:iCs/>
                <w:color w:val="000000"/>
                <w:szCs w:val="22"/>
              </w:rPr>
            </w:pPr>
            <w:r>
              <w:rPr>
                <w:rFonts w:eastAsia="Calibri" w:cs="Arial" w:ascii="Arial" w:hAnsi="Arial"/>
                <w:bCs/>
                <w:i/>
                <w:iCs/>
                <w:color w:val="000000"/>
                <w:kern w:val="0"/>
                <w:szCs w:val="22"/>
                <w:lang w:val="it-IT" w:eastAsia="it-IT" w:bidi="ar-SA"/>
              </w:rPr>
            </w:r>
          </w:p>
          <w:p>
            <w:pPr>
              <w:pStyle w:val="Normal"/>
              <w:widowControl/>
              <w:spacing w:lineRule="auto" w:line="240" w:before="0" w:after="2"/>
              <w:ind w:right="77"/>
              <w:jc w:val="both"/>
              <w:rPr>
                <w:rFonts w:ascii="Arial" w:hAnsi="Arial" w:eastAsia="Calibri" w:cs="Arial"/>
                <w:bCs/>
                <w:i/>
                <w:i/>
                <w:iCs/>
                <w:color w:val="000000"/>
                <w:szCs w:val="22"/>
              </w:rPr>
            </w:pPr>
            <w:r>
              <w:rPr>
                <w:rFonts w:eastAsia="Calibri" w:cs="Arial" w:ascii="Arial" w:hAnsi="Arial"/>
                <w:bCs/>
                <w:i/>
                <w:iCs/>
                <w:color w:val="000000"/>
                <w:kern w:val="0"/>
                <w:szCs w:val="22"/>
                <w:lang w:val="it-IT" w:eastAsia="it-IT" w:bidi="ar-SA"/>
              </w:rPr>
              <w:t>Posizionamento del soggetto proponente rispetto al mercato di</w:t>
            </w:r>
            <w:r>
              <w:rPr>
                <w:rFonts w:eastAsia="Calibri" w:cs="Arial" w:ascii="Arial" w:hAnsi="Arial"/>
                <w:i/>
                <w:iCs/>
                <w:color w:val="000000"/>
                <w:kern w:val="0"/>
                <w:sz w:val="22"/>
                <w:szCs w:val="22"/>
                <w:lang w:val="it-IT" w:eastAsia="it-IT" w:bidi="ar-SA"/>
              </w:rPr>
              <w:t xml:space="preserve"> </w:t>
            </w:r>
            <w:r>
              <w:rPr>
                <w:rFonts w:eastAsia="Calibri" w:cs="Arial" w:ascii="Arial" w:hAnsi="Arial"/>
                <w:bCs/>
                <w:i/>
                <w:iCs/>
                <w:color w:val="000000"/>
                <w:kern w:val="0"/>
                <w:szCs w:val="22"/>
                <w:lang w:val="it-IT" w:eastAsia="it-IT" w:bidi="ar-SA"/>
              </w:rPr>
              <w:t>riferimento a livello nazionale e internazionale, caratteristiche logistiche della sede/sedi presso cui verrà realizzato il progetto, presenza di infrastrutture funzionali alla realizzazione e commercializzazione del progetto.</w:t>
            </w:r>
          </w:p>
          <w:p>
            <w:pPr>
              <w:pStyle w:val="Normal"/>
              <w:widowControl/>
              <w:spacing w:lineRule="auto" w:line="240" w:before="0" w:after="2"/>
              <w:ind w:right="77"/>
              <w:jc w:val="both"/>
              <w:rPr>
                <w:rFonts w:ascii="Arial" w:hAnsi="Arial" w:eastAsia="Calibri" w:cs="Arial"/>
                <w:i/>
                <w:i/>
                <w:iCs/>
                <w:color w:val="000000"/>
              </w:rPr>
            </w:pPr>
            <w:r>
              <w:rPr>
                <w:rFonts w:eastAsia="Calibri" w:cs="Arial" w:ascii="Arial" w:hAnsi="Arial"/>
                <w:i/>
                <w:iCs/>
                <w:color w:val="000000"/>
                <w:kern w:val="0"/>
                <w:lang w:val="it-IT" w:eastAsia="it-IT" w:bidi="ar-SA"/>
              </w:rPr>
            </w:r>
          </w:p>
          <w:p>
            <w:pPr>
              <w:pStyle w:val="Normal"/>
              <w:widowControl/>
              <w:spacing w:lineRule="auto" w:line="240" w:before="0" w:after="2"/>
              <w:ind w:right="77"/>
              <w:jc w:val="both"/>
              <w:rPr>
                <w:rFonts w:ascii="Arial" w:hAnsi="Arial" w:eastAsia="Calibri" w:cs="Arial"/>
                <w:i/>
                <w:i/>
                <w:iCs/>
                <w:color w:val="000000"/>
              </w:rPr>
            </w:pPr>
            <w:r>
              <w:rPr>
                <w:rFonts w:eastAsia="Calibri" w:cs="Arial" w:ascii="Arial" w:hAnsi="Arial"/>
                <w:i/>
                <w:iCs/>
                <w:color w:val="000000"/>
                <w:kern w:val="0"/>
                <w:lang w:val="it-IT" w:eastAsia="it-IT" w:bidi="ar-SA"/>
              </w:rPr>
              <w:t xml:space="preserve">Qualità della collaborazione attivata con organismi di ricerca regionali e/o con start-up innovative aventi sede operativa nella Regione Marche e/o con Digital Innovation Hub (DIH) regionali. </w:t>
            </w:r>
          </w:p>
          <w:p>
            <w:pPr>
              <w:pStyle w:val="Normal"/>
              <w:widowControl/>
              <w:spacing w:lineRule="auto" w:line="240" w:before="0" w:after="2"/>
              <w:ind w:right="77"/>
              <w:jc w:val="both"/>
              <w:rPr>
                <w:rFonts w:ascii="Arial" w:hAnsi="Arial" w:eastAsia="Calibri" w:cs="Arial"/>
                <w:i/>
                <w:i/>
                <w:iCs/>
                <w:color w:val="000000"/>
                <w:sz w:val="22"/>
                <w:szCs w:val="22"/>
              </w:rPr>
            </w:pPr>
            <w:r>
              <w:rPr>
                <w:rFonts w:eastAsia="Calibri" w:cs="Arial" w:ascii="Arial" w:hAnsi="Arial"/>
                <w:i/>
                <w:iCs/>
                <w:color w:val="000000"/>
                <w:kern w:val="0"/>
                <w:sz w:val="22"/>
                <w:szCs w:val="22"/>
                <w:lang w:val="it-IT" w:eastAsia="it-IT" w:bidi="ar-SA"/>
              </w:rPr>
            </w:r>
          </w:p>
          <w:p>
            <w:pPr>
              <w:pStyle w:val="Normal"/>
              <w:widowControl/>
              <w:spacing w:lineRule="auto" w:line="240" w:before="0" w:after="2"/>
              <w:ind w:right="77"/>
              <w:jc w:val="both"/>
              <w:rPr>
                <w:rFonts w:ascii="Arial" w:hAnsi="Arial" w:eastAsia="Calibri" w:cs="Arial"/>
                <w:color w:val="000000"/>
                <w:sz w:val="22"/>
                <w:szCs w:val="22"/>
              </w:rPr>
            </w:pPr>
            <w:r>
              <w:rPr>
                <w:rFonts w:eastAsia="Calibri" w:cs="Arial" w:ascii="Arial" w:hAnsi="Arial"/>
                <w:bCs/>
                <w:i/>
                <w:iCs/>
                <w:color w:val="000000"/>
                <w:kern w:val="0"/>
                <w:szCs w:val="22"/>
                <w:lang w:val="it-IT" w:eastAsia="it-IT" w:bidi="ar-SA"/>
              </w:rPr>
              <w:t>In caso di proposta congiunta sarà valutato il contributo fornito da ogni singolo partecipante del partenariato rispetto al presente indicatore.</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scarso: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0 a 4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sufficiente: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5 a 6</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buono: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7 a 8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eccellente: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9 a 10</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10</w:t>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15</w:t>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449" w:hRule="atLeast"/>
        </w:trPr>
        <w:tc>
          <w:tcPr>
            <w:tcW w:w="261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ListParagraph"/>
              <w:widowControl/>
              <w:numPr>
                <w:ilvl w:val="0"/>
                <w:numId w:val="14"/>
              </w:numPr>
              <w:spacing w:lineRule="auto" w:line="240" w:before="0" w:after="2"/>
              <w:contextualSpacing/>
              <w:jc w:val="both"/>
              <w:rPr>
                <w:rFonts w:ascii="Arial" w:hAnsi="Arial" w:eastAsia="Calibri" w:cs="Arial"/>
                <w:b/>
                <w:color w:val="000000"/>
                <w:sz w:val="20"/>
                <w:szCs w:val="20"/>
                <w:shd w:fill="D9E2F3" w:val="clear"/>
              </w:rPr>
            </w:pPr>
            <w:r>
              <w:rPr>
                <w:rFonts w:eastAsia="Calibri" w:cs="Arial" w:ascii="Arial" w:hAnsi="Arial"/>
                <w:b/>
                <w:color w:val="000000"/>
                <w:kern w:val="0"/>
                <w:sz w:val="20"/>
                <w:szCs w:val="20"/>
                <w:shd w:fill="D9E2F3" w:val="clear"/>
                <w:lang w:val="it-IT" w:eastAsia="it-IT" w:bidi="ar-SA"/>
              </w:rPr>
              <w:t>Cantierabilità della proposta</w:t>
            </w:r>
          </w:p>
          <w:p>
            <w:pPr>
              <w:pStyle w:val="Normal"/>
              <w:widowControl/>
              <w:spacing w:lineRule="auto" w:line="240" w:before="0" w:after="2"/>
              <w:ind w:left="71"/>
              <w:jc w:val="both"/>
              <w:rPr>
                <w:rFonts w:ascii="Arial" w:hAnsi="Arial" w:eastAsia="Calibri" w:cs="Arial"/>
                <w:b/>
                <w:color w:val="000000"/>
              </w:rPr>
            </w:pPr>
            <w:r>
              <w:rPr>
                <w:rFonts w:eastAsia="Calibri" w:cs="Arial" w:ascii="Arial" w:hAnsi="Arial"/>
                <w:b/>
                <w:color w:val="000000"/>
                <w:kern w:val="0"/>
                <w:shd w:fill="D9E2F3" w:val="clear"/>
                <w:lang w:val="it-IT" w:eastAsia="it-IT" w:bidi="ar-SA"/>
              </w:rPr>
              <w:t xml:space="preserve">       </w:t>
            </w:r>
            <w:r>
              <w:rPr>
                <w:rFonts w:eastAsia="Calibri" w:cs="Arial" w:ascii="Arial" w:hAnsi="Arial"/>
                <w:b/>
                <w:color w:val="000000"/>
                <w:kern w:val="0"/>
                <w:shd w:fill="D9E2F3" w:val="clear"/>
                <w:lang w:val="it-IT" w:eastAsia="it-IT" w:bidi="ar-SA"/>
              </w:rPr>
              <w:t>progettuale</w:t>
            </w:r>
            <w:r>
              <w:rPr>
                <w:rFonts w:eastAsia="Calibri" w:cs="Arial" w:ascii="Arial" w:hAnsi="Arial"/>
                <w:b/>
                <w:color w:val="000000"/>
                <w:kern w:val="0"/>
                <w:highlight w:val="yellow"/>
                <w:lang w:val="it-IT" w:eastAsia="it-IT" w:bidi="ar-SA"/>
              </w:rPr>
              <w:t xml:space="preserve"> </w:t>
            </w:r>
          </w:p>
        </w:tc>
        <w:tc>
          <w:tcPr>
            <w:tcW w:w="1379"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bottom"/>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1094" w:hRule="atLeast"/>
        </w:trPr>
        <w:tc>
          <w:tcPr>
            <w:tcW w:w="261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57" w:leader="none"/>
              </w:tabs>
              <w:spacing w:lineRule="auto" w:line="240" w:before="0" w:after="2"/>
              <w:jc w:val="left"/>
              <w:rPr>
                <w:rFonts w:ascii="Arial" w:hAnsi="Arial" w:eastAsia="Calibri" w:cs="Arial"/>
                <w:i/>
                <w:i/>
                <w:iCs/>
                <w:strike/>
                <w:color w:val="000000"/>
              </w:rPr>
            </w:pPr>
            <w:r>
              <w:rPr>
                <w:rFonts w:eastAsia="Calibri" w:cs="Arial" w:ascii="Arial" w:hAnsi="Arial"/>
                <w:i/>
                <w:iCs/>
                <w:color w:val="000000"/>
                <w:kern w:val="0"/>
                <w:lang w:val="it-IT" w:eastAsia="it-IT" w:bidi="ar-SA"/>
              </w:rPr>
              <w:t>Preponderanza e/o congrua presenza di attività ad uno stadio di sviluppo avanzato, con posizionamento prioritario nelle fasi finali della maturità tecnologica finalizzate alla dimostrazione in ambiente industriale, ad accelerare la messa in produzione e a ridurre il time to market.</w:t>
            </w:r>
          </w:p>
          <w:p>
            <w:pPr>
              <w:pStyle w:val="Normal"/>
              <w:widowControl/>
              <w:tabs>
                <w:tab w:val="clear" w:pos="708"/>
                <w:tab w:val="left" w:pos="157" w:leader="none"/>
              </w:tabs>
              <w:spacing w:lineRule="auto" w:line="240" w:before="0" w:after="2"/>
              <w:jc w:val="left"/>
              <w:rPr>
                <w:rFonts w:ascii="Arial" w:hAnsi="Arial" w:eastAsia="Calibri" w:cs="Arial"/>
                <w:i/>
                <w:i/>
                <w:iCs/>
                <w:strike/>
                <w:color w:val="000000"/>
              </w:rPr>
            </w:pPr>
            <w:r>
              <w:rPr>
                <w:rFonts w:eastAsia="Calibri" w:cs="Arial" w:ascii="Arial" w:hAnsi="Arial"/>
                <w:i/>
                <w:iCs/>
                <w:strike/>
                <w:color w:val="000000"/>
                <w:kern w:val="0"/>
                <w:lang w:val="it-IT" w:eastAsia="it-IT" w:bidi="ar-SA"/>
              </w:rPr>
              <w:t xml:space="preserve"> </w:t>
            </w:r>
          </w:p>
          <w:p>
            <w:pPr>
              <w:pStyle w:val="Normal"/>
              <w:widowControl/>
              <w:tabs>
                <w:tab w:val="clear" w:pos="708"/>
                <w:tab w:val="left" w:pos="157" w:leader="none"/>
              </w:tabs>
              <w:spacing w:lineRule="auto" w:line="240" w:before="0" w:after="2"/>
              <w:jc w:val="both"/>
              <w:rPr>
                <w:rFonts w:ascii="Arial" w:hAnsi="Arial" w:eastAsia="Calibri" w:cs="Arial"/>
                <w:i/>
                <w:i/>
                <w:iCs/>
                <w:color w:val="000000"/>
              </w:rPr>
            </w:pPr>
            <w:r>
              <w:rPr>
                <w:rFonts w:eastAsia="Calibri" w:cs="Arial" w:ascii="Arial" w:hAnsi="Arial"/>
                <w:i/>
                <w:iCs/>
                <w:color w:val="000000"/>
                <w:kern w:val="0"/>
                <w:lang w:val="it-IT" w:eastAsia="it-IT" w:bidi="ar-SA"/>
              </w:rPr>
              <w:t>Conseguimento di un TRL (Technology Readiness Level) indicativamente pari a 8 e 9  (possono in ogni caso essere individuate metriche differenti in caso di ambiti di ricerca,  in cui gli aspetti regolatori e normativi influenzino in modo rilevante il percorso che porta dal laboratorio al mercato).</w:t>
            </w:r>
          </w:p>
          <w:p>
            <w:pPr>
              <w:pStyle w:val="Normal"/>
              <w:widowControl/>
              <w:tabs>
                <w:tab w:val="clear" w:pos="708"/>
                <w:tab w:val="left" w:pos="157" w:leader="none"/>
              </w:tabs>
              <w:spacing w:lineRule="auto" w:line="240" w:before="0" w:after="2"/>
              <w:jc w:val="both"/>
              <w:rPr>
                <w:rFonts w:ascii="Arial" w:hAnsi="Arial" w:eastAsia="Calibri" w:cs="Arial"/>
                <w:i/>
                <w:i/>
                <w:iCs/>
                <w:color w:val="000000"/>
              </w:rPr>
            </w:pPr>
            <w:r>
              <w:rPr>
                <w:rFonts w:eastAsia="Calibri" w:cs="Arial" w:ascii="Arial" w:hAnsi="Arial"/>
                <w:i/>
                <w:iCs/>
                <w:color w:val="000000"/>
                <w:kern w:val="0"/>
                <w:lang w:val="it-IT" w:eastAsia="it-IT" w:bidi="ar-SA"/>
              </w:rPr>
            </w:r>
          </w:p>
          <w:p>
            <w:pPr>
              <w:pStyle w:val="Normal"/>
              <w:widowControl/>
              <w:spacing w:lineRule="auto" w:line="240" w:before="0" w:after="2"/>
              <w:ind w:right="77"/>
              <w:contextualSpacing/>
              <w:jc w:val="left"/>
              <w:rPr>
                <w:rFonts w:ascii="Arial" w:hAnsi="Arial" w:eastAsia="Calibri" w:cs="Arial"/>
                <w:i/>
                <w:i/>
                <w:iCs/>
                <w:color w:val="000000"/>
              </w:rPr>
            </w:pPr>
            <w:r>
              <w:rPr>
                <w:rFonts w:eastAsia="Calibri" w:cs="Arial" w:ascii="Arial" w:hAnsi="Arial"/>
                <w:i/>
                <w:iCs/>
                <w:color w:val="000000"/>
                <w:kern w:val="0"/>
                <w:lang w:val="it-IT" w:eastAsia="it-IT" w:bidi="ar-SA"/>
              </w:rPr>
              <w:t>Eventuali collaborazioni già avviate con partners industriali/commerciali che assicurino un veloce e realistico posizionamento sul mercato dell'innovazione.</w:t>
            </w:r>
          </w:p>
          <w:p>
            <w:pPr>
              <w:pStyle w:val="Normal"/>
              <w:widowControl/>
              <w:spacing w:lineRule="auto" w:line="240" w:before="0" w:after="2"/>
              <w:ind w:right="77"/>
              <w:contextualSpacing/>
              <w:jc w:val="left"/>
              <w:rPr>
                <w:rFonts w:ascii="Arial" w:hAnsi="Arial" w:eastAsia="Calibri" w:cs="Arial"/>
                <w:color w:val="000000"/>
              </w:rPr>
            </w:pPr>
            <w:r>
              <w:rPr>
                <w:rFonts w:eastAsia="Calibri" w:cs="Arial" w:ascii="Arial" w:hAnsi="Arial"/>
                <w:color w:val="000000"/>
                <w:kern w:val="0"/>
                <w:lang w:val="it-IT" w:eastAsia="it-IT" w:bidi="ar-SA"/>
              </w:rPr>
              <w:t xml:space="preserve"> </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scarso: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0 a 4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sufficiente: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5 a 6</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buono: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7 a 8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eccellente: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9 a 10</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10</w:t>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15</w:t>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670" w:hRule="atLeast"/>
        </w:trPr>
        <w:tc>
          <w:tcPr>
            <w:tcW w:w="6055" w:type="dxa"/>
            <w:gridSpan w:val="4"/>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b/>
                <w:color w:val="000000"/>
                <w:kern w:val="0"/>
                <w:szCs w:val="22"/>
                <w:lang w:val="it-IT" w:eastAsia="it-IT" w:bidi="ar-SA"/>
              </w:rPr>
              <w:t>TOTALE MACRO-CRITERIO A</w:t>
            </w:r>
          </w:p>
        </w:tc>
        <w:tc>
          <w:tcPr>
            <w:tcW w:w="1457"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59" w:before="0" w:after="0"/>
              <w:ind w:left="4"/>
              <w:jc w:val="center"/>
              <w:rPr>
                <w:rFonts w:ascii="Arial" w:hAnsi="Arial" w:eastAsia="Calibri" w:cs="Arial"/>
                <w:b/>
                <w:color w:val="000000"/>
                <w:szCs w:val="22"/>
              </w:rPr>
            </w:pPr>
            <w:r>
              <w:rPr>
                <w:rFonts w:eastAsia="Calibri" w:cs="Arial" w:ascii="Arial" w:hAnsi="Arial"/>
                <w:b/>
                <w:color w:val="000000"/>
                <w:kern w:val="0"/>
                <w:szCs w:val="22"/>
                <w:lang w:val="it-IT" w:eastAsia="it-IT" w:bidi="ar-SA"/>
              </w:rPr>
              <w:t>0,00</w:t>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bl>
    <w:p>
      <w:pPr>
        <w:pStyle w:val="Normal"/>
        <w:jc w:val="both"/>
        <w:rPr>
          <w:rFonts w:ascii="Arial" w:hAnsi="Arial" w:cs="Arial"/>
          <w:color w:val="000000"/>
        </w:rPr>
      </w:pPr>
      <w:r>
        <w:rPr>
          <w:rFonts w:cs="Arial" w:ascii="Arial" w:hAnsi="Arial"/>
          <w:color w:val="000000"/>
        </w:rPr>
      </w:r>
    </w:p>
    <w:tbl>
      <w:tblPr>
        <w:tblStyle w:val="TableGrid2"/>
        <w:tblW w:w="5000" w:type="pct"/>
        <w:jc w:val="center"/>
        <w:tblInd w:w="0" w:type="dxa"/>
        <w:tblLayout w:type="fixed"/>
        <w:tblCellMar>
          <w:top w:w="40" w:type="dxa"/>
          <w:left w:w="68" w:type="dxa"/>
          <w:bottom w:w="4" w:type="dxa"/>
          <w:right w:w="46" w:type="dxa"/>
        </w:tblCellMar>
        <w:tblLook w:firstRow="1" w:noVBand="1" w:lastRow="0" w:firstColumn="1" w:lastColumn="0" w:noHBand="0" w:val="04a0"/>
      </w:tblPr>
      <w:tblGrid>
        <w:gridCol w:w="2611"/>
        <w:gridCol w:w="1379"/>
        <w:gridCol w:w="1101"/>
        <w:gridCol w:w="964"/>
        <w:gridCol w:w="1457"/>
        <w:gridCol w:w="1274"/>
        <w:gridCol w:w="1135"/>
      </w:tblGrid>
      <w:tr>
        <w:trPr>
          <w:trHeight w:val="814" w:hRule="atLeast"/>
        </w:trPr>
        <w:tc>
          <w:tcPr>
            <w:tcW w:w="9921" w:type="dxa"/>
            <w:gridSpan w:val="7"/>
            <w:tcBorders>
              <w:top w:val="single" w:sz="4" w:space="0" w:color="000000"/>
              <w:left w:val="single" w:sz="4" w:space="0" w:color="000000"/>
              <w:bottom w:val="single" w:sz="4" w:space="0" w:color="000000"/>
              <w:right w:val="single" w:sz="4" w:space="0" w:color="000000"/>
            </w:tcBorders>
            <w:shd w:color="auto" w:fill="000000" w:themeFill="text1" w:val="clear"/>
            <w:vAlign w:val="center"/>
          </w:tcPr>
          <w:p>
            <w:pPr>
              <w:pStyle w:val="Normal"/>
              <w:widowControl/>
              <w:pBdr>
                <w:right w:val="single" w:sz="4" w:space="4" w:color="000000"/>
              </w:pBdr>
              <w:spacing w:lineRule="auto" w:line="259" w:before="0" w:after="102"/>
              <w:ind w:left="44" w:right="17"/>
              <w:jc w:val="left"/>
              <w:rPr>
                <w:rFonts w:ascii="Arial" w:hAnsi="Arial" w:eastAsia="Calibri" w:cs="Arial"/>
                <w:b/>
                <w:color w:val="000000"/>
                <w:szCs w:val="22"/>
              </w:rPr>
            </w:pPr>
            <w:r>
              <w:rPr>
                <w:rFonts w:eastAsia="Calibri" w:cs="Arial" w:ascii="Arial" w:hAnsi="Arial"/>
                <w:b/>
                <w:color w:val="FFFFFF"/>
                <w:kern w:val="0"/>
                <w:sz w:val="24"/>
                <w:szCs w:val="22"/>
                <w:lang w:val="it-IT" w:eastAsia="it-IT" w:bidi="ar-SA"/>
              </w:rPr>
              <w:t>B) MACRO-CRITERIO RELATIVO ALL'EFFICACIA DEL PROGETTO (PESO 60)</w:t>
            </w:r>
          </w:p>
        </w:tc>
      </w:tr>
      <w:tr>
        <w:trPr>
          <w:trHeight w:val="1331" w:hRule="atLeast"/>
        </w:trPr>
        <w:tc>
          <w:tcPr>
            <w:tcW w:w="2611"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59" w:before="0" w:after="0"/>
              <w:ind w:right="25"/>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CRITERI e</w:t>
            </w:r>
          </w:p>
          <w:p>
            <w:pPr>
              <w:pStyle w:val="Normal"/>
              <w:widowControl/>
              <w:spacing w:lineRule="auto" w:line="259" w:before="0" w:after="0"/>
              <w:ind w:right="25"/>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 xml:space="preserve">sub-criteri </w:t>
            </w:r>
          </w:p>
        </w:tc>
        <w:tc>
          <w:tcPr>
            <w:tcW w:w="1379"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59" w:before="0" w:after="102"/>
              <w:ind w:right="17"/>
              <w:jc w:val="center"/>
              <w:rPr>
                <w:rFonts w:ascii="Arial" w:hAnsi="Arial" w:eastAsia="Calibri" w:cs="Arial"/>
                <w:color w:val="000000"/>
                <w:sz w:val="18"/>
                <w:szCs w:val="18"/>
              </w:rPr>
            </w:pPr>
            <w:r>
              <w:rPr>
                <w:rFonts w:eastAsia="Calibri" w:cs="Arial" w:ascii="Arial" w:hAnsi="Arial"/>
                <w:b/>
                <w:color w:val="000000"/>
                <w:kern w:val="0"/>
                <w:sz w:val="18"/>
                <w:szCs w:val="18"/>
                <w:lang w:val="it-IT" w:eastAsia="it-IT" w:bidi="ar-SA"/>
              </w:rPr>
              <w:t xml:space="preserve">MODALITA' DI </w:t>
            </w:r>
          </w:p>
          <w:p>
            <w:pPr>
              <w:pStyle w:val="Normal"/>
              <w:widowControl/>
              <w:spacing w:lineRule="auto" w:line="259" w:before="0" w:after="105"/>
              <w:ind w:right="18"/>
              <w:jc w:val="center"/>
              <w:rPr>
                <w:rFonts w:ascii="Arial" w:hAnsi="Arial" w:eastAsia="Calibri" w:cs="Arial"/>
                <w:color w:val="000000"/>
                <w:sz w:val="18"/>
                <w:szCs w:val="18"/>
              </w:rPr>
            </w:pPr>
            <w:r>
              <w:rPr>
                <w:rFonts w:eastAsia="Calibri" w:cs="Arial" w:ascii="Arial" w:hAnsi="Arial"/>
                <w:b/>
                <w:color w:val="000000"/>
                <w:kern w:val="0"/>
                <w:sz w:val="18"/>
                <w:szCs w:val="18"/>
                <w:lang w:val="it-IT" w:eastAsia="it-IT" w:bidi="ar-SA"/>
              </w:rPr>
              <w:t xml:space="preserve">ASSEGNAZIONE DEI </w:t>
            </w:r>
          </w:p>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 xml:space="preserve">PUNTEGGI (*) </w:t>
            </w:r>
          </w:p>
        </w:tc>
        <w:tc>
          <w:tcPr>
            <w:tcW w:w="1101"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Voto massimo A (Val Max di Xa)</w:t>
            </w:r>
          </w:p>
        </w:tc>
        <w:tc>
          <w:tcPr>
            <w:tcW w:w="964" w:type="dxa"/>
            <w:tcBorders>
              <w:top w:val="single" w:sz="8" w:space="0" w:color="000000"/>
              <w:left w:val="single" w:sz="4" w:space="0" w:color="000000"/>
              <w:bottom w:val="single" w:sz="4" w:space="0" w:color="000000"/>
              <w:right w:val="single" w:sz="4" w:space="0" w:color="000000"/>
            </w:tcBorders>
            <w:shd w:color="auto" w:fill="BFBFBF" w:val="clear"/>
          </w:tcPr>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r>
          </w:p>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Peso per singolo indicatore</w:t>
            </w:r>
          </w:p>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r>
          </w:p>
        </w:tc>
        <w:tc>
          <w:tcPr>
            <w:tcW w:w="1457" w:type="dxa"/>
            <w:tcBorders>
              <w:top w:val="single" w:sz="8" w:space="0" w:color="000000"/>
              <w:left w:val="single" w:sz="4" w:space="0" w:color="000000"/>
              <w:bottom w:val="single" w:sz="4" w:space="0" w:color="000000"/>
              <w:right w:val="single" w:sz="4" w:space="0" w:color="000000"/>
            </w:tcBorders>
            <w:shd w:color="auto" w:fill="BFBFBF" w:val="clear"/>
          </w:tcPr>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r>
          </w:p>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Voto (Xa)</w:t>
            </w:r>
          </w:p>
        </w:tc>
        <w:tc>
          <w:tcPr>
            <w:tcW w:w="1274"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59" w:before="0" w:after="102"/>
              <w:ind w:right="17"/>
              <w:jc w:val="center"/>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Punteggio normalizzato (Somma Xa / Val Max di Xa) = Ya</w:t>
            </w:r>
          </w:p>
        </w:tc>
        <w:tc>
          <w:tcPr>
            <w:tcW w:w="1135"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pBdr>
                <w:right w:val="single" w:sz="4" w:space="4" w:color="000000"/>
              </w:pBdr>
              <w:spacing w:lineRule="auto" w:line="259" w:before="0" w:after="102"/>
              <w:ind w:left="44" w:right="17"/>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Punteggio ponderato</w:t>
            </w:r>
          </w:p>
          <w:p>
            <w:pPr>
              <w:pStyle w:val="Normal"/>
              <w:widowControl/>
              <w:pBdr>
                <w:right w:val="single" w:sz="4" w:space="4" w:color="000000"/>
              </w:pBdr>
              <w:spacing w:lineRule="auto" w:line="259" w:before="0" w:after="102"/>
              <w:ind w:left="44" w:right="17"/>
              <w:jc w:val="left"/>
              <w:rPr>
                <w:rFonts w:ascii="Arial" w:hAnsi="Arial" w:eastAsia="Calibri" w:cs="Arial"/>
                <w:b/>
                <w:color w:val="000000"/>
                <w:sz w:val="18"/>
                <w:szCs w:val="18"/>
              </w:rPr>
            </w:pPr>
            <w:r>
              <w:rPr>
                <w:rFonts w:eastAsia="Calibri" w:cs="Arial" w:ascii="Arial" w:hAnsi="Arial"/>
                <w:b/>
                <w:color w:val="000000"/>
                <w:kern w:val="0"/>
                <w:sz w:val="18"/>
                <w:szCs w:val="18"/>
                <w:lang w:val="it-IT" w:eastAsia="it-IT" w:bidi="ar-SA"/>
              </w:rPr>
              <w:t>(Ya * peso criterio) = Za</w:t>
            </w:r>
          </w:p>
        </w:tc>
      </w:tr>
      <w:tr>
        <w:trPr>
          <w:trHeight w:val="810" w:hRule="atLeast"/>
        </w:trPr>
        <w:tc>
          <w:tcPr>
            <w:tcW w:w="261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ListParagraph"/>
              <w:widowControl/>
              <w:numPr>
                <w:ilvl w:val="0"/>
                <w:numId w:val="14"/>
              </w:numPr>
              <w:spacing w:before="0" w:after="5"/>
              <w:ind w:hanging="360" w:left="431" w:right="25"/>
              <w:contextualSpacing/>
              <w:jc w:val="both"/>
              <w:rPr>
                <w:rFonts w:ascii="Arial" w:hAnsi="Arial" w:eastAsia="Calibri" w:cs="Arial"/>
                <w:b/>
                <w:color w:val="000000"/>
              </w:rPr>
            </w:pPr>
            <w:r>
              <w:rPr>
                <w:rFonts w:eastAsia="Calibri" w:cs="Arial" w:ascii="Arial" w:hAnsi="Arial"/>
                <w:b/>
                <w:color w:val="000000"/>
                <w:kern w:val="0"/>
                <w:sz w:val="20"/>
                <w:szCs w:val="20"/>
                <w:lang w:val="it-IT" w:eastAsia="it-IT" w:bidi="ar-SA"/>
              </w:rPr>
              <w:t>Rilevanza tecnologica e innovativa del progetto</w:t>
            </w:r>
          </w:p>
        </w:tc>
        <w:tc>
          <w:tcPr>
            <w:tcW w:w="1379" w:type="dxa"/>
            <w:tcBorders>
              <w:top w:val="single" w:sz="8"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right="32"/>
              <w:jc w:val="left"/>
              <w:rPr>
                <w:rFonts w:ascii="Arial" w:hAnsi="Arial" w:eastAsia="Calibri" w:cs="Arial"/>
                <w:color w:val="000000"/>
                <w:sz w:val="22"/>
                <w:szCs w:val="22"/>
              </w:rPr>
            </w:pPr>
            <w:r>
              <w:rPr>
                <w:rFonts w:eastAsia="Calibri" w:cs="Arial" w:ascii="Arial" w:hAnsi="Arial"/>
                <w:color w:val="000000"/>
                <w:kern w:val="0"/>
                <w:sz w:val="22"/>
                <w:szCs w:val="22"/>
                <w:lang w:val="it-IT" w:eastAsia="it-IT" w:bidi="ar-SA"/>
              </w:rPr>
            </w:r>
          </w:p>
        </w:tc>
        <w:tc>
          <w:tcPr>
            <w:tcW w:w="1101" w:type="dxa"/>
            <w:tcBorders>
              <w:top w:val="single" w:sz="8"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94"/>
              <w:ind w:left="4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91"/>
              <w:ind w:right="20"/>
              <w:jc w:val="center"/>
              <w:rPr>
                <w:rFonts w:ascii="Arial" w:hAnsi="Arial" w:eastAsia="Calibri" w:cs="Arial"/>
                <w:b/>
                <w:color w:val="000000"/>
                <w:sz w:val="18"/>
                <w:szCs w:val="22"/>
              </w:rPr>
            </w:pPr>
            <w:r>
              <w:rPr>
                <w:rFonts w:eastAsia="Calibri" w:cs="Arial" w:ascii="Arial" w:hAnsi="Arial"/>
                <w:b/>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91"/>
              <w:ind w:right="20"/>
              <w:jc w:val="center"/>
              <w:rPr>
                <w:rFonts w:ascii="Arial" w:hAnsi="Arial" w:eastAsia="Calibri" w:cs="Arial"/>
                <w:b/>
                <w:color w:val="000000"/>
                <w:sz w:val="18"/>
                <w:szCs w:val="22"/>
              </w:rPr>
            </w:pPr>
            <w:r>
              <w:rPr>
                <w:rFonts w:eastAsia="Calibri" w:cs="Arial" w:ascii="Arial" w:hAnsi="Arial"/>
                <w:b/>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91"/>
              <w:ind w:right="20"/>
              <w:jc w:val="center"/>
              <w:rPr>
                <w:rFonts w:ascii="Arial" w:hAnsi="Arial" w:eastAsia="Calibri" w:cs="Arial"/>
                <w:b/>
                <w:color w:val="000000"/>
                <w:sz w:val="18"/>
                <w:szCs w:val="22"/>
              </w:rPr>
            </w:pPr>
            <w:r>
              <w:rPr>
                <w:rFonts w:eastAsia="Calibri" w:cs="Arial" w:ascii="Arial" w:hAnsi="Arial"/>
                <w:b/>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91"/>
              <w:ind w:right="24"/>
              <w:jc w:val="center"/>
              <w:rPr>
                <w:rFonts w:ascii="Arial" w:hAnsi="Arial" w:eastAsia="Calibri" w:cs="Arial"/>
                <w:b/>
                <w:color w:val="000000"/>
                <w:sz w:val="18"/>
                <w:szCs w:val="22"/>
                <w:highlight w:val="yellow"/>
              </w:rPr>
            </w:pPr>
            <w:r>
              <w:rPr>
                <w:rFonts w:eastAsia="Calibri" w:cs="Arial" w:ascii="Arial" w:hAnsi="Arial"/>
                <w:b/>
                <w:color w:val="000000"/>
                <w:kern w:val="0"/>
                <w:sz w:val="18"/>
                <w:szCs w:val="22"/>
                <w:highlight w:val="yellow"/>
                <w:lang w:val="it-IT" w:eastAsia="it-IT" w:bidi="ar-SA"/>
              </w:rPr>
            </w:r>
          </w:p>
        </w:tc>
      </w:tr>
      <w:tr>
        <w:trPr>
          <w:trHeight w:val="1490" w:hRule="atLeast"/>
        </w:trPr>
        <w:tc>
          <w:tcPr>
            <w:tcW w:w="261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40" w:before="0" w:after="2"/>
              <w:ind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t>Livello di innovazione, originalità, creatività della proposta e grado di scostamento dalle soluzioni già esistenti sui mercati.</w:t>
            </w:r>
          </w:p>
          <w:p>
            <w:pPr>
              <w:pStyle w:val="Normal"/>
              <w:widowControl/>
              <w:spacing w:lineRule="auto" w:line="259" w:before="0" w:after="5"/>
              <w:ind w:right="38"/>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t>Livello di applicazione di tecnologie avanzate, in riferimento alle traiettorie di innovazione e ai driver di mercato identificati dalla Strategia regionale di Specializzazione intelligente e dei conseguenti risultati rilevanti per l’impresa e per il territorio in termini di nuove soluzioni tecnologiche in grado di soddisfare i bisogni esistenti e/o di generare nuovi bisogni.</w:t>
            </w:r>
          </w:p>
          <w:p>
            <w:pPr>
              <w:pStyle w:val="Normal"/>
              <w:widowControl/>
              <w:spacing w:lineRule="auto" w:line="259" w:before="0" w:after="0"/>
              <w:ind w:right="25"/>
              <w:jc w:val="left"/>
              <w:rPr>
                <w:rFonts w:ascii="Arial" w:hAnsi="Arial" w:eastAsia="Calibri" w:cs="Arial"/>
                <w:b/>
                <w:color w:val="000000"/>
                <w:szCs w:val="22"/>
              </w:rPr>
            </w:pPr>
            <w:r>
              <w:rPr>
                <w:rFonts w:eastAsia="Calibri" w:cs="Arial" w:ascii="Arial" w:hAnsi="Arial"/>
                <w:b/>
                <w:color w:val="000000"/>
                <w:kern w:val="0"/>
                <w:szCs w:val="22"/>
                <w:lang w:val="it-IT" w:eastAsia="it-IT" w:bidi="ar-SA"/>
              </w:rPr>
            </w:r>
          </w:p>
        </w:tc>
        <w:tc>
          <w:tcPr>
            <w:tcW w:w="1379"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scarso: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0 a 4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sufficiente: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5 a 6</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buono: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7 a 8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eccellente: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9 a 10</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10</w:t>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15</w:t>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94"/>
              <w:ind w:left="4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94"/>
              <w:ind w:left="4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59" w:before="0" w:after="94"/>
              <w:ind w:left="4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421" w:hRule="atLeast"/>
        </w:trPr>
        <w:tc>
          <w:tcPr>
            <w:tcW w:w="261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before="0" w:after="5"/>
              <w:ind w:right="25"/>
              <w:jc w:val="both"/>
              <w:rPr>
                <w:rFonts w:ascii="Arial" w:hAnsi="Arial" w:eastAsia="Calibri" w:cs="Arial"/>
                <w:color w:val="000000"/>
              </w:rPr>
            </w:pPr>
            <w:r>
              <w:rPr>
                <w:rFonts w:eastAsia="Calibri" w:cs="Arial" w:ascii="Arial" w:hAnsi="Arial"/>
                <w:b/>
                <w:color w:val="000000"/>
                <w:kern w:val="0"/>
                <w:lang w:val="it-IT" w:eastAsia="it-IT" w:bidi="ar-SA"/>
              </w:rPr>
              <w:t>5. Impatto sull’innovazione di processo, sulla qualità e sicurezza del lavoro, sull’impatto energetico- ambientale e idrico</w:t>
            </w:r>
          </w:p>
        </w:tc>
        <w:tc>
          <w:tcPr>
            <w:tcW w:w="1379"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bottom"/>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796" w:hRule="atLeast"/>
        </w:trPr>
        <w:tc>
          <w:tcPr>
            <w:tcW w:w="26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2"/>
              <w:ind w:right="77"/>
              <w:jc w:val="both"/>
              <w:rPr>
                <w:rFonts w:ascii="Arial" w:hAnsi="Arial" w:eastAsia="Calibri" w:cs="Arial"/>
                <w:color w:val="000000"/>
                <w:sz w:val="22"/>
                <w:szCs w:val="22"/>
              </w:rPr>
            </w:pPr>
            <w:r>
              <w:rPr>
                <w:rFonts w:eastAsia="Calibri" w:cs="Arial" w:ascii="Arial" w:hAnsi="Arial"/>
                <w:i/>
                <w:iCs/>
                <w:color w:val="000000"/>
                <w:kern w:val="0"/>
                <w:lang w:val="it-IT" w:eastAsia="it-IT" w:bidi="ar-SA"/>
              </w:rPr>
              <w:t xml:space="preserve">Vantaggi dell’ingegnerizzazione e dell’industrializzazione dei risultati della ricerca con riferimento al processo produttivo, alla riduzione dell’impatto ambientale, energetico e idrico rispetto alle soluzioni esistenti, alla capacità di generare soluzioni innovative volte a migliorare la qualità in termini anche di benessere e salute del lavoratore  e della sicurezza sul lavoro. </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scarso: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0 a 4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sufficiente: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5 a 6</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buono: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7 a 8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eccellente: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9 a 10</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10</w:t>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20</w:t>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449" w:hRule="atLeast"/>
        </w:trPr>
        <w:tc>
          <w:tcPr>
            <w:tcW w:w="261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40" w:before="0" w:after="2"/>
              <w:ind w:left="71"/>
              <w:jc w:val="both"/>
              <w:rPr>
                <w:rFonts w:ascii="Arial" w:hAnsi="Arial" w:eastAsia="Calibri" w:cs="Arial"/>
                <w:b/>
                <w:color w:val="000000"/>
              </w:rPr>
            </w:pPr>
            <w:r>
              <w:rPr>
                <w:rFonts w:eastAsia="Calibri" w:cs="Arial" w:ascii="Arial" w:hAnsi="Arial"/>
                <w:b/>
                <w:color w:val="000000"/>
                <w:kern w:val="0"/>
                <w:lang w:val="it-IT" w:eastAsia="it-IT" w:bidi="ar-SA"/>
              </w:rPr>
              <w:t xml:space="preserve">6. </w:t>
              <w:tab/>
              <w:t>Migliore posizionamento in termini di incremento delle quote di mercato e/o ingressi nei mercati consolidati o su nuovi mercati</w:t>
            </w:r>
          </w:p>
        </w:tc>
        <w:tc>
          <w:tcPr>
            <w:tcW w:w="1379"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bottom"/>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1094"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2"/>
              <w:ind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t>Grado di scalabilità del progetto rispetto alle diverse condizioni che caratterizzano il mercato nazionale e/o internazionale di riferimento.</w:t>
            </w:r>
          </w:p>
          <w:p>
            <w:pPr>
              <w:pStyle w:val="Normal"/>
              <w:widowControl/>
              <w:spacing w:lineRule="auto" w:line="240" w:before="0" w:after="2"/>
              <w:ind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r>
          </w:p>
          <w:p>
            <w:pPr>
              <w:pStyle w:val="Normal"/>
              <w:widowControl/>
              <w:spacing w:lineRule="auto" w:line="240" w:before="0" w:after="2"/>
              <w:ind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t>Opportunità per il soggetto proponente di  ampliare le quote dei mercati in cui è già presente, nonchè di penetrare nuovi mercati.</w:t>
            </w:r>
          </w:p>
          <w:p>
            <w:pPr>
              <w:pStyle w:val="Normal"/>
              <w:widowControl/>
              <w:spacing w:lineRule="auto" w:line="240" w:before="0" w:after="2"/>
              <w:ind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r>
          </w:p>
          <w:p>
            <w:pPr>
              <w:pStyle w:val="Normal"/>
              <w:widowControl/>
              <w:spacing w:lineRule="auto" w:line="240" w:before="0" w:after="2"/>
              <w:ind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t>Coerenza della strategia di marketing in funzione dell’accesso a nuovi mercati nazionali e/o esteri, canali di distribuzione e comunicazione, ecc.</w:t>
            </w:r>
          </w:p>
          <w:p>
            <w:pPr>
              <w:pStyle w:val="Normal"/>
              <w:widowControl/>
              <w:spacing w:lineRule="auto" w:line="240" w:before="0" w:after="2"/>
              <w:ind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r>
          </w:p>
          <w:p>
            <w:pPr>
              <w:pStyle w:val="Normal"/>
              <w:widowControl/>
              <w:spacing w:lineRule="auto" w:line="240" w:before="0" w:after="2"/>
              <w:ind w:right="77"/>
              <w:contextualSpacing/>
              <w:jc w:val="left"/>
              <w:rPr>
                <w:rFonts w:ascii="Arial" w:hAnsi="Arial" w:eastAsia="Calibri" w:cs="Arial"/>
                <w:color w:val="000000"/>
              </w:rPr>
            </w:pPr>
            <w:r>
              <w:rPr>
                <w:rFonts w:eastAsia="Calibri" w:cs="Arial" w:ascii="Arial" w:hAnsi="Arial"/>
                <w:color w:val="000000"/>
                <w:kern w:val="0"/>
                <w:lang w:val="it-IT" w:eastAsia="it-IT" w:bidi="ar-SA"/>
              </w:rPr>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scarso: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0 a 4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sufficiente: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5 a 6</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buono:</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 xml:space="preserve">da 7 a 8 </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eccellente:</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da 9 a 10</w:t>
            </w:r>
          </w:p>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10</w:t>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10</w:t>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1094" w:hRule="atLeast"/>
        </w:trPr>
        <w:tc>
          <w:tcPr>
            <w:tcW w:w="261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40" w:before="0" w:after="2"/>
              <w:ind w:right="77"/>
              <w:contextualSpacing/>
              <w:jc w:val="both"/>
              <w:rPr>
                <w:rFonts w:ascii="Arial" w:hAnsi="Arial" w:eastAsia="Calibri" w:cs="Arial"/>
                <w:i/>
                <w:i/>
                <w:iCs/>
                <w:color w:val="000000"/>
              </w:rPr>
            </w:pPr>
            <w:r>
              <w:rPr>
                <w:rFonts w:eastAsia="Calibri" w:cs="Arial" w:ascii="Arial" w:hAnsi="Arial"/>
                <w:b/>
                <w:color w:val="000000"/>
                <w:kern w:val="0"/>
                <w:lang w:val="it-IT" w:eastAsia="it-IT" w:bidi="ar-SA"/>
              </w:rPr>
              <w:t>7</w:t>
            </w:r>
            <w:r>
              <w:rPr>
                <w:rFonts w:eastAsia="Calibri" w:cs="Arial" w:ascii="Arial" w:hAnsi="Arial"/>
                <w:b/>
                <w:color w:val="000000"/>
                <w:kern w:val="0"/>
                <w:shd w:fill="D9E2F3" w:val="clear"/>
                <w:lang w:val="it-IT" w:eastAsia="it-IT" w:bidi="ar-SA"/>
              </w:rPr>
              <w:t>. Impatto occupazionale</w:t>
            </w:r>
          </w:p>
        </w:tc>
        <w:tc>
          <w:tcPr>
            <w:tcW w:w="1379"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D9E2F3" w:themeFill="accent1" w:themeFillTint="33" w:val="clear"/>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1094" w:hRule="atLeast"/>
        </w:trPr>
        <w:tc>
          <w:tcPr>
            <w:tcW w:w="2611"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numPr>
                <w:ilvl w:val="2"/>
                <w:numId w:val="22"/>
              </w:numPr>
              <w:spacing w:lineRule="auto" w:line="240" w:before="0" w:after="2"/>
              <w:ind w:hanging="360" w:left="348" w:right="77"/>
              <w:contextualSpacing/>
              <w:jc w:val="both"/>
              <w:rPr>
                <w:rFonts w:ascii="Arial" w:hAnsi="Arial" w:eastAsia="Calibri" w:cs="Arial"/>
                <w:i/>
                <w:i/>
                <w:iCs/>
                <w:color w:val="000000"/>
                <w:sz w:val="20"/>
                <w:szCs w:val="20"/>
              </w:rPr>
            </w:pPr>
            <w:r>
              <w:rPr>
                <w:rFonts w:eastAsia="Calibri" w:cs="Arial" w:ascii="Arial" w:hAnsi="Arial"/>
                <w:i/>
                <w:iCs/>
                <w:color w:val="000000"/>
                <w:kern w:val="0"/>
                <w:sz w:val="20"/>
                <w:szCs w:val="20"/>
                <w:lang w:val="it-IT" w:eastAsia="it-IT" w:bidi="ar-SA"/>
              </w:rPr>
              <w:t>Nessun contratto;</w:t>
            </w:r>
          </w:p>
          <w:p>
            <w:pPr>
              <w:pStyle w:val="ListParagraph"/>
              <w:widowControl/>
              <w:spacing w:lineRule="auto" w:line="240" w:before="0" w:after="2"/>
              <w:ind w:left="348" w:right="77"/>
              <w:contextualSpacing/>
              <w:jc w:val="both"/>
              <w:rPr>
                <w:rFonts w:ascii="Arial" w:hAnsi="Arial" w:eastAsia="Calibri" w:cs="Arial"/>
                <w:i/>
                <w:i/>
                <w:iCs/>
                <w:color w:val="000000"/>
                <w:sz w:val="20"/>
                <w:szCs w:val="20"/>
              </w:rPr>
            </w:pPr>
            <w:r>
              <w:rPr>
                <w:rFonts w:eastAsia="Calibri" w:cs="Arial" w:ascii="Arial" w:hAnsi="Arial"/>
                <w:i/>
                <w:iCs/>
                <w:color w:val="000000"/>
                <w:kern w:val="0"/>
                <w:sz w:val="20"/>
                <w:szCs w:val="20"/>
                <w:lang w:val="it-IT" w:eastAsia="it-IT" w:bidi="ar-SA"/>
              </w:rPr>
            </w:r>
          </w:p>
          <w:p>
            <w:pPr>
              <w:pStyle w:val="ListParagraph"/>
              <w:widowControl/>
              <w:numPr>
                <w:ilvl w:val="2"/>
                <w:numId w:val="22"/>
              </w:numPr>
              <w:spacing w:lineRule="auto" w:line="240" w:before="0" w:after="2"/>
              <w:ind w:hanging="360" w:left="348" w:right="77"/>
              <w:contextualSpacing/>
              <w:jc w:val="both"/>
              <w:rPr>
                <w:rFonts w:ascii="Arial" w:hAnsi="Arial" w:eastAsia="Calibri" w:cs="Arial"/>
                <w:i/>
                <w:i/>
                <w:iCs/>
                <w:color w:val="000000"/>
                <w:sz w:val="20"/>
                <w:szCs w:val="20"/>
              </w:rPr>
            </w:pPr>
            <w:r>
              <w:rPr>
                <w:rFonts w:eastAsia="Calibri" w:cs="Arial" w:ascii="Arial" w:hAnsi="Arial"/>
                <w:i/>
                <w:iCs/>
                <w:color w:val="000000"/>
                <w:kern w:val="0"/>
                <w:sz w:val="20"/>
                <w:szCs w:val="20"/>
                <w:lang w:val="it-IT" w:eastAsia="it-IT" w:bidi="ar-SA"/>
              </w:rPr>
              <w:t>Stipula di almeno un contratto a tempo determinato e full-time con ricercatori/dottorati/laureati/diplomati/personale tecnico qualificato (con almeno 5 anni di esperienza);</w:t>
            </w:r>
          </w:p>
          <w:p>
            <w:pPr>
              <w:pStyle w:val="Normal"/>
              <w:widowControl/>
              <w:spacing w:lineRule="auto" w:line="240" w:before="0" w:after="2"/>
              <w:ind w:right="77"/>
              <w:jc w:val="both"/>
              <w:rPr>
                <w:rFonts w:ascii="Arial" w:hAnsi="Arial" w:eastAsia="Calibri" w:cs="Arial"/>
                <w:i/>
                <w:i/>
                <w:iCs/>
                <w:color w:val="000000"/>
              </w:rPr>
            </w:pPr>
            <w:r>
              <w:rPr>
                <w:rFonts w:eastAsia="Calibri" w:cs="Arial" w:ascii="Arial" w:hAnsi="Arial"/>
                <w:i/>
                <w:iCs/>
                <w:color w:val="000000"/>
                <w:kern w:val="0"/>
                <w:lang w:val="it-IT" w:eastAsia="it-IT" w:bidi="ar-SA"/>
              </w:rPr>
            </w:r>
          </w:p>
          <w:p>
            <w:pPr>
              <w:pStyle w:val="ListParagraph"/>
              <w:widowControl/>
              <w:numPr>
                <w:ilvl w:val="2"/>
                <w:numId w:val="22"/>
              </w:numPr>
              <w:spacing w:lineRule="auto" w:line="240" w:before="0" w:after="2"/>
              <w:ind w:hanging="142" w:left="206" w:right="77"/>
              <w:contextualSpacing/>
              <w:jc w:val="both"/>
              <w:rPr>
                <w:rFonts w:ascii="Arial" w:hAnsi="Arial" w:eastAsia="Calibri" w:cs="Arial"/>
                <w:i/>
                <w:i/>
                <w:iCs/>
                <w:color w:val="000000"/>
                <w:sz w:val="20"/>
                <w:szCs w:val="20"/>
              </w:rPr>
            </w:pPr>
            <w:r>
              <w:rPr>
                <w:rFonts w:eastAsia="Calibri" w:cs="Arial" w:ascii="Arial" w:hAnsi="Arial"/>
                <w:i/>
                <w:iCs/>
                <w:color w:val="000000"/>
                <w:kern w:val="0"/>
                <w:sz w:val="20"/>
                <w:szCs w:val="20"/>
                <w:lang w:val="it-IT" w:eastAsia="it-IT" w:bidi="ar-SA"/>
              </w:rPr>
              <w:t>Stipula di almeno un contratto a tempo indeterminato e full-time con laureati/diplomati/ personale tecnico qualificato (con almeno 5 anni di esperienza);</w:t>
            </w:r>
          </w:p>
          <w:p>
            <w:pPr>
              <w:pStyle w:val="Normal"/>
              <w:widowControl/>
              <w:spacing w:lineRule="auto" w:line="240" w:before="0" w:after="2"/>
              <w:ind w:right="77"/>
              <w:jc w:val="both"/>
              <w:rPr>
                <w:rFonts w:ascii="Arial" w:hAnsi="Arial" w:eastAsia="Calibri" w:cs="Arial"/>
                <w:i/>
                <w:i/>
                <w:iCs/>
                <w:color w:val="000000"/>
              </w:rPr>
            </w:pPr>
            <w:r>
              <w:rPr>
                <w:rFonts w:eastAsia="Calibri" w:cs="Arial" w:ascii="Arial" w:hAnsi="Arial"/>
                <w:i/>
                <w:iCs/>
                <w:color w:val="000000"/>
                <w:kern w:val="0"/>
                <w:lang w:val="it-IT" w:eastAsia="it-IT" w:bidi="ar-SA"/>
              </w:rPr>
              <w:t xml:space="preserve"> </w:t>
            </w:r>
          </w:p>
          <w:p>
            <w:pPr>
              <w:pStyle w:val="ListParagraph"/>
              <w:widowControl/>
              <w:numPr>
                <w:ilvl w:val="2"/>
                <w:numId w:val="22"/>
              </w:numPr>
              <w:spacing w:lineRule="auto" w:line="240" w:before="0" w:after="2"/>
              <w:ind w:hanging="360" w:left="489" w:right="77"/>
              <w:contextualSpacing/>
              <w:jc w:val="both"/>
              <w:rPr>
                <w:rFonts w:ascii="Arial" w:hAnsi="Arial" w:eastAsia="Calibri" w:cs="Arial"/>
                <w:i/>
                <w:i/>
                <w:iCs/>
                <w:color w:val="000000"/>
                <w:sz w:val="20"/>
                <w:szCs w:val="20"/>
              </w:rPr>
            </w:pPr>
            <w:r>
              <w:rPr>
                <w:rFonts w:eastAsia="Calibri" w:cs="Arial" w:ascii="Arial" w:hAnsi="Arial"/>
                <w:i/>
                <w:iCs/>
                <w:color w:val="000000"/>
                <w:kern w:val="0"/>
                <w:sz w:val="20"/>
                <w:szCs w:val="20"/>
                <w:lang w:val="it-IT" w:eastAsia="it-IT" w:bidi="ar-SA"/>
              </w:rPr>
              <w:t xml:space="preserve">Stipula di almeno un contratto a tempo indeterminato e full-time con ricercatori/dottorati. </w:t>
            </w:r>
          </w:p>
        </w:tc>
        <w:tc>
          <w:tcPr>
            <w:tcW w:w="1379"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49"/>
              </w:numPr>
              <w:spacing w:before="0" w:after="160"/>
              <w:ind w:hanging="339" w:left="699"/>
              <w:contextualSpacing/>
              <w:jc w:val="left"/>
              <w:rPr>
                <w:rFonts w:ascii="Arial" w:hAnsi="Arial" w:eastAsia="Calibri" w:cs="Arial"/>
                <w:color w:val="000000"/>
                <w:sz w:val="18"/>
              </w:rPr>
            </w:pPr>
            <w:r>
              <w:rPr>
                <w:rFonts w:eastAsia="Calibri" w:cs="Arial" w:ascii="Arial" w:hAnsi="Arial"/>
                <w:color w:val="000000"/>
                <w:kern w:val="0"/>
                <w:sz w:val="18"/>
                <w:lang w:val="it-IT" w:eastAsia="it-IT" w:bidi="ar-SA"/>
              </w:rPr>
              <w:t>= 0</w:t>
            </w:r>
          </w:p>
          <w:p>
            <w:pPr>
              <w:pStyle w:val="ListParagraph"/>
              <w:widowControl/>
              <w:numPr>
                <w:ilvl w:val="0"/>
                <w:numId w:val="49"/>
              </w:numPr>
              <w:spacing w:before="0" w:after="160"/>
              <w:ind w:hanging="339" w:left="699"/>
              <w:contextualSpacing/>
              <w:jc w:val="left"/>
              <w:rPr>
                <w:rFonts w:ascii="Arial" w:hAnsi="Arial" w:eastAsia="Calibri" w:cs="Arial"/>
                <w:color w:val="000000"/>
                <w:sz w:val="18"/>
              </w:rPr>
            </w:pPr>
            <w:r>
              <w:rPr>
                <w:rFonts w:eastAsia="Calibri" w:cs="Arial" w:ascii="Arial" w:hAnsi="Arial"/>
                <w:color w:val="000000"/>
                <w:kern w:val="0"/>
                <w:sz w:val="18"/>
                <w:lang w:val="it-IT" w:eastAsia="it-IT" w:bidi="ar-SA"/>
              </w:rPr>
              <w:t>= 6</w:t>
            </w:r>
          </w:p>
          <w:p>
            <w:pPr>
              <w:pStyle w:val="ListParagraph"/>
              <w:widowControl/>
              <w:numPr>
                <w:ilvl w:val="0"/>
                <w:numId w:val="49"/>
              </w:numPr>
              <w:spacing w:before="0" w:after="160"/>
              <w:ind w:hanging="339" w:left="699"/>
              <w:contextualSpacing/>
              <w:jc w:val="left"/>
              <w:rPr>
                <w:rFonts w:ascii="Arial" w:hAnsi="Arial" w:eastAsia="Calibri" w:cs="Arial"/>
                <w:color w:val="000000"/>
                <w:sz w:val="18"/>
              </w:rPr>
            </w:pPr>
            <w:r>
              <w:rPr>
                <w:rFonts w:eastAsia="Calibri" w:cs="Arial" w:ascii="Arial" w:hAnsi="Arial"/>
                <w:color w:val="000000"/>
                <w:kern w:val="0"/>
                <w:sz w:val="18"/>
                <w:lang w:val="it-IT" w:eastAsia="it-IT" w:bidi="ar-SA"/>
              </w:rPr>
              <w:t>= 7</w:t>
            </w:r>
          </w:p>
          <w:p>
            <w:pPr>
              <w:pStyle w:val="ListParagraph"/>
              <w:widowControl/>
              <w:numPr>
                <w:ilvl w:val="0"/>
                <w:numId w:val="49"/>
              </w:numPr>
              <w:spacing w:before="0" w:after="160"/>
              <w:ind w:hanging="339" w:left="699"/>
              <w:contextualSpacing/>
              <w:jc w:val="left"/>
              <w:rPr>
                <w:rFonts w:ascii="Arial" w:hAnsi="Arial" w:eastAsia="Calibri" w:cs="Arial"/>
                <w:color w:val="000000"/>
                <w:sz w:val="18"/>
              </w:rPr>
            </w:pPr>
            <w:r>
              <w:rPr>
                <w:rFonts w:eastAsia="Calibri" w:cs="Arial" w:ascii="Arial" w:hAnsi="Arial"/>
                <w:color w:val="000000"/>
                <w:kern w:val="0"/>
                <w:sz w:val="18"/>
                <w:lang w:val="it-IT" w:eastAsia="it-IT" w:bidi="ar-SA"/>
              </w:rPr>
              <w:t>= 8</w:t>
            </w:r>
          </w:p>
          <w:p>
            <w:pPr>
              <w:pStyle w:val="Normal"/>
              <w:widowControl/>
              <w:spacing w:lineRule="auto" w:line="259" w:before="0" w:after="0"/>
              <w:ind w:left="7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8</w:t>
            </w:r>
          </w:p>
        </w:tc>
        <w:tc>
          <w:tcPr>
            <w:tcW w:w="964"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15</w:t>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1094" w:hRule="atLeast"/>
        </w:trPr>
        <w:tc>
          <w:tcPr>
            <w:tcW w:w="2611" w:type="dxa"/>
            <w:vMerge w:val="continue"/>
            <w:tcBorders>
              <w:left w:val="single" w:sz="4" w:space="0" w:color="000000"/>
              <w:right w:val="single" w:sz="4" w:space="0" w:color="000000"/>
            </w:tcBorders>
          </w:tcPr>
          <w:p>
            <w:pPr>
              <w:pStyle w:val="ListParagraph"/>
              <w:widowControl/>
              <w:numPr>
                <w:ilvl w:val="0"/>
                <w:numId w:val="0"/>
              </w:numPr>
              <w:spacing w:lineRule="auto" w:line="240" w:before="0" w:after="2"/>
              <w:ind w:hanging="0" w:left="489"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r>
          </w:p>
        </w:tc>
        <w:tc>
          <w:tcPr>
            <w:tcW w:w="1379" w:type="dxa"/>
            <w:vMerge w:val="continue"/>
            <w:tcBorders>
              <w:left w:val="single" w:sz="4" w:space="0" w:color="000000"/>
              <w:right w:val="single" w:sz="4" w:space="0" w:color="000000"/>
            </w:tcBorders>
            <w:vAlign w:val="bottom"/>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vMerge w:val="continue"/>
            <w:tcBorders>
              <w:left w:val="single" w:sz="4" w:space="0" w:color="000000"/>
              <w:right w:val="single" w:sz="4" w:space="0" w:color="000000"/>
            </w:tcBorders>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vMerge w:val="continue"/>
            <w:tcBorders>
              <w:left w:val="single" w:sz="4" w:space="0" w:color="000000"/>
              <w:right w:val="single" w:sz="4" w:space="0" w:color="000000"/>
            </w:tcBorders>
            <w:vAlign w:val="center"/>
          </w:tcPr>
          <w:p>
            <w:pPr>
              <w:pStyle w:val="Normal"/>
              <w:widowControl/>
              <w:spacing w:lineRule="auto" w:line="259" w:before="0" w:after="0"/>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1094" w:hRule="atLeast"/>
        </w:trPr>
        <w:tc>
          <w:tcPr>
            <w:tcW w:w="2611" w:type="dxa"/>
            <w:vMerge w:val="continue"/>
            <w:tcBorders>
              <w:left w:val="single" w:sz="4" w:space="0" w:color="000000"/>
              <w:right w:val="single" w:sz="4" w:space="0" w:color="000000"/>
            </w:tcBorders>
          </w:tcPr>
          <w:p>
            <w:pPr>
              <w:pStyle w:val="ListParagraph"/>
              <w:widowControl/>
              <w:numPr>
                <w:ilvl w:val="0"/>
                <w:numId w:val="0"/>
              </w:numPr>
              <w:spacing w:lineRule="auto" w:line="240" w:before="0" w:after="2"/>
              <w:ind w:hanging="0" w:left="489"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r>
          </w:p>
        </w:tc>
        <w:tc>
          <w:tcPr>
            <w:tcW w:w="1379" w:type="dxa"/>
            <w:vMerge w:val="continue"/>
            <w:tcBorders>
              <w:left w:val="single" w:sz="4" w:space="0" w:color="000000"/>
              <w:right w:val="single" w:sz="4" w:space="0" w:color="000000"/>
            </w:tcBorders>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vMerge w:val="continue"/>
            <w:tcBorders>
              <w:left w:val="single" w:sz="4" w:space="0" w:color="000000"/>
              <w:right w:val="single" w:sz="4" w:space="0" w:color="000000"/>
            </w:tcBorders>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vMerge w:val="continue"/>
            <w:tcBorders>
              <w:left w:val="single" w:sz="4" w:space="0" w:color="000000"/>
              <w:right w:val="single" w:sz="4" w:space="0" w:color="000000"/>
            </w:tcBorders>
            <w:vAlign w:val="center"/>
          </w:tcPr>
          <w:p>
            <w:pPr>
              <w:pStyle w:val="Normal"/>
              <w:widowControl/>
              <w:spacing w:lineRule="auto" w:line="259" w:before="0" w:after="0"/>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1094" w:hRule="atLeast"/>
        </w:trPr>
        <w:tc>
          <w:tcPr>
            <w:tcW w:w="2611" w:type="dxa"/>
            <w:vMerge w:val="continue"/>
            <w:tcBorders>
              <w:left w:val="single" w:sz="4" w:space="0" w:color="000000"/>
              <w:bottom w:val="single" w:sz="4" w:space="0" w:color="000000"/>
              <w:right w:val="single" w:sz="4" w:space="0" w:color="000000"/>
            </w:tcBorders>
          </w:tcPr>
          <w:p>
            <w:pPr>
              <w:pStyle w:val="ListParagraph"/>
              <w:widowControl/>
              <w:numPr>
                <w:ilvl w:val="0"/>
                <w:numId w:val="0"/>
              </w:numPr>
              <w:spacing w:lineRule="auto" w:line="240" w:before="0" w:after="2"/>
              <w:ind w:hanging="0" w:left="489"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r>
          </w:p>
        </w:tc>
        <w:tc>
          <w:tcPr>
            <w:tcW w:w="1379" w:type="dxa"/>
            <w:vMerge w:val="continue"/>
            <w:tcBorders>
              <w:left w:val="single" w:sz="4" w:space="0" w:color="000000"/>
              <w:bottom w:val="single" w:sz="4" w:space="0" w:color="000000"/>
              <w:right w:val="single" w:sz="4" w:space="0" w:color="000000"/>
            </w:tcBorders>
            <w:vAlign w:val="center"/>
          </w:tcPr>
          <w:p>
            <w:pPr>
              <w:pStyle w:val="Normal"/>
              <w:widowControl/>
              <w:spacing w:lineRule="auto" w:line="259" w:before="0" w:after="0"/>
              <w:ind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01" w:type="dxa"/>
            <w:vMerge w:val="continue"/>
            <w:tcBorders>
              <w:left w:val="single" w:sz="4" w:space="0" w:color="000000"/>
              <w:bottom w:val="single" w:sz="4" w:space="0" w:color="000000"/>
              <w:right w:val="single" w:sz="4" w:space="0" w:color="000000"/>
            </w:tcBorders>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964" w:type="dxa"/>
            <w:vMerge w:val="continue"/>
            <w:tcBorders>
              <w:left w:val="single" w:sz="4" w:space="0" w:color="000000"/>
              <w:right w:val="single" w:sz="4" w:space="0" w:color="000000"/>
            </w:tcBorders>
            <w:vAlign w:val="center"/>
          </w:tcPr>
          <w:p>
            <w:pPr>
              <w:pStyle w:val="Normal"/>
              <w:widowControl/>
              <w:spacing w:lineRule="auto" w:line="259" w:before="0" w:after="0"/>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1094" w:hRule="atLeast"/>
        </w:trPr>
        <w:tc>
          <w:tcPr>
            <w:tcW w:w="26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2"/>
              <w:ind w:right="77"/>
              <w:contextualSpacing/>
              <w:jc w:val="both"/>
              <w:rPr>
                <w:rFonts w:ascii="Arial" w:hAnsi="Arial" w:eastAsia="Calibri" w:cs="Arial"/>
                <w:i/>
                <w:i/>
                <w:iCs/>
                <w:color w:val="000000"/>
              </w:rPr>
            </w:pPr>
            <w:r>
              <w:rPr>
                <w:rFonts w:eastAsia="Calibri" w:cs="Arial" w:ascii="Arial" w:hAnsi="Arial"/>
                <w:i/>
                <w:iCs/>
                <w:color w:val="000000"/>
                <w:kern w:val="0"/>
                <w:lang w:val="it-IT" w:eastAsia="it-IT" w:bidi="ar-SA"/>
              </w:rPr>
              <w:t>imprese che, al fine di ottenere effetti diretti/indiretti sull’occupazione, entro la data di conclusione del progetto, attivano o abbiano attivato almeno un intervento di welfare aziendale sulla base di contratti collettivi di cui all’art. 51, Dlgs n.81/2015 o in raccordo con il sistema della bilateralità ovvero sulla base di regolamenti aziendali o iniziative unilaterali del datore di lavoro, ai sensi del “Protocollo d’intesa per lo sviluppo di iniziative volte a migliorare il benessere aziendale e dei lavoratori nelle imprese del territorio regionale” approvato con Deliberazione della Giunta Regionale n. 1109 del 24.07.2023 . (in caso di proposta congiunta il presente subcriterio dovrà essere soddisfatto da almeno due imprese del raggruppamento)</w:t>
            </w:r>
          </w:p>
        </w:tc>
        <w:tc>
          <w:tcPr>
            <w:tcW w:w="1379"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59" w:before="0" w:after="0"/>
              <w:ind w:left="7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7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7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7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7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7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nessun intervento = 0</w:t>
            </w:r>
          </w:p>
          <w:p>
            <w:pPr>
              <w:pStyle w:val="Normal"/>
              <w:widowControl/>
              <w:spacing w:lineRule="auto" w:line="259" w:before="0" w:after="0"/>
              <w:ind w:left="78" w:right="32"/>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almeno un intervento = 2</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p>
            <w:pPr>
              <w:pStyle w:val="Normal"/>
              <w:widowControl/>
              <w:spacing w:lineRule="auto" w:line="259" w:before="0" w:after="0"/>
              <w:ind w:left="8"/>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t>2</w:t>
            </w:r>
          </w:p>
        </w:tc>
        <w:tc>
          <w:tcPr>
            <w:tcW w:w="964" w:type="dxa"/>
            <w:vMerge w:val="continue"/>
            <w:tcBorders>
              <w:left w:val="single" w:sz="4" w:space="0" w:color="000000"/>
              <w:bottom w:val="single" w:sz="4" w:space="0" w:color="000000"/>
              <w:right w:val="single" w:sz="4" w:space="0" w:color="000000"/>
            </w:tcBorders>
            <w:vAlign w:val="center"/>
          </w:tcPr>
          <w:p>
            <w:pPr>
              <w:pStyle w:val="Normal"/>
              <w:widowControl/>
              <w:spacing w:lineRule="auto" w:line="259" w:before="0" w:after="0"/>
              <w:jc w:val="left"/>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4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1094" w:hRule="atLeast"/>
        </w:trPr>
        <w:tc>
          <w:tcPr>
            <w:tcW w:w="9921" w:type="dxa"/>
            <w:gridSpan w:val="7"/>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both"/>
              <w:rPr>
                <w:rFonts w:ascii="Arial" w:hAnsi="Arial" w:eastAsia="Calibri" w:cs="Arial"/>
                <w:color w:val="000000"/>
              </w:rPr>
            </w:pPr>
            <w:r>
              <w:rPr>
                <w:rFonts w:eastAsia="Calibri" w:cs="Arial" w:ascii="Arial" w:hAnsi="Arial"/>
                <w:b/>
                <w:color w:val="000000"/>
                <w:kern w:val="0"/>
                <w:lang w:val="it-IT" w:eastAsia="it-IT" w:bidi="ar-SA"/>
              </w:rPr>
              <w:t xml:space="preserve">Incremento occupazionale: </w:t>
            </w:r>
            <w:r>
              <w:rPr>
                <w:rFonts w:eastAsia="Calibri" w:cs="Arial" w:ascii="Arial" w:hAnsi="Arial"/>
                <w:color w:val="000000"/>
                <w:kern w:val="0"/>
                <w:lang w:val="it-IT" w:eastAsia="it-IT" w:bidi="ar-SA"/>
              </w:rPr>
              <w:t xml:space="preserve">l'incremento occupazionale, durante la realizzazione del progetto, va determinato sulla base di unità aggiuntive di “Forza aziendale” indicate nel prospetto UniEMens della mensilità antecedente alla data di conclusione del progetto rispetto al valore indicato in UniEMens della mensilità antecedente alla data di presentazione della domanda. </w:t>
            </w:r>
          </w:p>
          <w:p>
            <w:pPr>
              <w:pStyle w:val="Normal"/>
              <w:widowControl/>
              <w:spacing w:lineRule="auto" w:line="259" w:before="0" w:after="0"/>
              <w:jc w:val="both"/>
              <w:rPr>
                <w:rFonts w:ascii="Arial" w:hAnsi="Arial" w:eastAsia="Calibri" w:cs="Arial"/>
                <w:b/>
                <w:bCs/>
                <w:color w:val="000000"/>
                <w:u w:val="single"/>
              </w:rPr>
            </w:pPr>
            <w:r>
              <w:rPr>
                <w:rFonts w:eastAsia="Calibri" w:cs="Arial" w:ascii="Arial" w:hAnsi="Arial"/>
                <w:b/>
                <w:bCs/>
                <w:color w:val="000000"/>
                <w:kern w:val="0"/>
                <w:lang w:val="it-IT" w:eastAsia="it-IT" w:bidi="ar-SA"/>
              </w:rPr>
              <w:t xml:space="preserve">L’impresa si impegna a mantenere il personale nuovo assunto </w:t>
            </w:r>
            <w:r>
              <w:rPr>
                <w:rFonts w:eastAsia="Calibri" w:cs="Arial" w:ascii="Arial" w:hAnsi="Arial"/>
                <w:b/>
                <w:bCs/>
                <w:color w:val="000000"/>
                <w:kern w:val="0"/>
                <w:u w:val="single"/>
                <w:lang w:val="it-IT" w:eastAsia="it-IT" w:bidi="ar-SA"/>
              </w:rPr>
              <w:t>per almeno 3 anni successivi alla conclusione del progetto.</w:t>
            </w:r>
          </w:p>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r>
      <w:tr>
        <w:trPr>
          <w:trHeight w:val="670" w:hRule="atLeast"/>
        </w:trPr>
        <w:tc>
          <w:tcPr>
            <w:tcW w:w="6055" w:type="dxa"/>
            <w:gridSpan w:val="4"/>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b/>
                <w:color w:val="000000"/>
                <w:kern w:val="0"/>
                <w:szCs w:val="22"/>
                <w:lang w:val="it-IT" w:eastAsia="it-IT" w:bidi="ar-SA"/>
              </w:rPr>
              <w:t>TOTALE MACRO-CRITERIO B</w:t>
            </w:r>
          </w:p>
        </w:tc>
        <w:tc>
          <w:tcPr>
            <w:tcW w:w="1457"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b/>
                <w:color w:val="000000"/>
                <w:kern w:val="0"/>
                <w:szCs w:val="22"/>
                <w:lang w:val="it-IT" w:eastAsia="it-IT" w:bidi="ar-SA"/>
              </w:rPr>
              <w:t>0,00</w:t>
            </w:r>
          </w:p>
        </w:tc>
      </w:tr>
      <w:tr>
        <w:trPr>
          <w:trHeight w:val="670" w:hRule="atLeast"/>
        </w:trPr>
        <w:tc>
          <w:tcPr>
            <w:tcW w:w="6055" w:type="dxa"/>
            <w:gridSpan w:val="4"/>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59" w:before="0" w:after="0"/>
              <w:ind w:left="4"/>
              <w:jc w:val="center"/>
              <w:rPr>
                <w:rFonts w:ascii="Arial" w:hAnsi="Arial" w:eastAsia="Calibri" w:cs="Arial"/>
                <w:b/>
                <w:color w:val="000000"/>
                <w:szCs w:val="22"/>
              </w:rPr>
            </w:pPr>
            <w:r>
              <w:rPr>
                <w:rFonts w:eastAsia="Calibri" w:cs="Arial" w:ascii="Arial" w:hAnsi="Arial"/>
                <w:b/>
                <w:color w:val="000000"/>
                <w:kern w:val="0"/>
                <w:lang w:val="it-IT" w:eastAsia="it-IT" w:bidi="ar-SA"/>
              </w:rPr>
              <w:t xml:space="preserve">TOTALE PUNTEGGIO COMPLESSIVO DEL PROGETTO A e B </w:t>
            </w:r>
          </w:p>
        </w:tc>
        <w:tc>
          <w:tcPr>
            <w:tcW w:w="1457"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2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59" w:before="0" w:after="0"/>
              <w:ind w:left="4"/>
              <w:jc w:val="center"/>
              <w:rPr>
                <w:rFonts w:ascii="Arial" w:hAnsi="Arial" w:eastAsia="Calibri" w:cs="Arial"/>
                <w:color w:val="000000"/>
                <w:sz w:val="18"/>
                <w:szCs w:val="22"/>
              </w:rPr>
            </w:pPr>
            <w:r>
              <w:rPr>
                <w:rFonts w:eastAsia="Calibri" w:cs="Arial" w:ascii="Arial" w:hAnsi="Arial"/>
                <w:color w:val="000000"/>
                <w:kern w:val="0"/>
                <w:sz w:val="18"/>
                <w:szCs w:val="22"/>
                <w:lang w:val="it-IT" w:eastAsia="it-IT" w:bidi="ar-SA"/>
              </w:rPr>
            </w:r>
          </w:p>
        </w:tc>
        <w:tc>
          <w:tcPr>
            <w:tcW w:w="113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59" w:before="0" w:after="0"/>
              <w:ind w:left="4"/>
              <w:jc w:val="center"/>
              <w:rPr>
                <w:rFonts w:ascii="Arial" w:hAnsi="Arial" w:eastAsia="Calibri" w:cs="Arial"/>
                <w:b/>
                <w:color w:val="000000"/>
                <w:szCs w:val="22"/>
              </w:rPr>
            </w:pPr>
            <w:r>
              <w:rPr>
                <w:rFonts w:eastAsia="Calibri" w:cs="Arial" w:ascii="Arial" w:hAnsi="Arial"/>
                <w:b/>
                <w:color w:val="000000"/>
                <w:kern w:val="0"/>
                <w:szCs w:val="22"/>
                <w:lang w:val="it-IT" w:eastAsia="it-IT" w:bidi="ar-SA"/>
              </w:rPr>
            </w:r>
          </w:p>
        </w:tc>
      </w:tr>
    </w:tbl>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color w:val="000000"/>
        </w:rPr>
      </w:pPr>
      <w:r>
        <w:rPr>
          <w:rFonts w:cs="Arial" w:ascii="Arial" w:hAnsi="Arial"/>
          <w:color w:val="000000"/>
        </w:rPr>
      </w:r>
    </w:p>
    <w:p>
      <w:pPr>
        <w:pStyle w:val="Normal"/>
        <w:spacing w:before="0" w:after="240"/>
        <w:jc w:val="both"/>
        <w:rPr>
          <w:rFonts w:ascii="Arial" w:hAnsi="Arial" w:cs="Arial"/>
          <w:color w:val="000000"/>
          <w:sz w:val="24"/>
          <w:szCs w:val="24"/>
        </w:rPr>
      </w:pPr>
      <w:r>
        <w:rPr>
          <w:rFonts w:cs="Arial" w:ascii="Arial" w:hAnsi="Arial"/>
          <w:sz w:val="24"/>
          <w:szCs w:val="24"/>
        </w:rPr>
        <w:t>In sede di valutazione la Commissione potrà operare dei tagli alle voci di spesa non coerenti con le finalità e le attività previste dal bando e ridimensionare le spese che verranno giudicate sovrastimate rispetto alle attività da svolgere</w:t>
      </w:r>
      <w:r>
        <w:rPr>
          <w:rFonts w:cs="Arial" w:ascii="Arial" w:hAnsi="Arial"/>
          <w:color w:val="000000"/>
          <w:sz w:val="24"/>
          <w:szCs w:val="24"/>
        </w:rPr>
        <w:t>.</w:t>
      </w:r>
    </w:p>
    <w:p>
      <w:pPr>
        <w:pStyle w:val="Normal"/>
        <w:spacing w:before="120" w:after="120"/>
        <w:jc w:val="both"/>
        <w:rPr>
          <w:rFonts w:ascii="Arial" w:hAnsi="Arial" w:cs="Arial"/>
          <w:b/>
          <w:bCs/>
          <w:color w:val="000000"/>
          <w:sz w:val="24"/>
          <w:szCs w:val="24"/>
        </w:rPr>
      </w:pPr>
      <w:r>
        <w:rPr>
          <w:rFonts w:cs="Arial" w:ascii="Arial" w:hAnsi="Arial"/>
          <w:b/>
          <w:bCs/>
          <w:color w:val="000000"/>
          <w:sz w:val="24"/>
          <w:szCs w:val="24"/>
        </w:rPr>
        <w:t xml:space="preserve">Saranno ammissibili a finanziamento i progetti che avranno raggiunto un punteggio complessivo di almeno 65/100. </w:t>
      </w:r>
    </w:p>
    <w:p>
      <w:pPr>
        <w:pStyle w:val="Heading2"/>
        <w:numPr>
          <w:ilvl w:val="1"/>
          <w:numId w:val="80"/>
        </w:numPr>
        <w:rPr>
          <w:rFonts w:ascii="Arial" w:hAnsi="Arial" w:cs="Arial"/>
        </w:rPr>
      </w:pPr>
      <w:bookmarkStart w:id="40" w:name="_Toc205486533"/>
      <w:r>
        <w:rPr>
          <w:rFonts w:cs="Arial" w:ascii="Arial" w:hAnsi="Arial"/>
        </w:rPr>
        <w:t>Criteri di priorità/premialità</w:t>
      </w:r>
      <w:bookmarkEnd w:id="40"/>
      <w:r>
        <w:rPr>
          <w:rFonts w:cs="Arial" w:ascii="Arial" w:hAnsi="Arial"/>
        </w:rPr>
        <w:t xml:space="preserve"> </w:t>
      </w:r>
    </w:p>
    <w:p>
      <w:pPr>
        <w:pStyle w:val="Normal"/>
        <w:spacing w:before="0" w:after="240"/>
        <w:jc w:val="both"/>
        <w:rPr>
          <w:rFonts w:ascii="Arial" w:hAnsi="Arial" w:cs="Arial"/>
          <w:sz w:val="24"/>
          <w:szCs w:val="24"/>
        </w:rPr>
      </w:pPr>
      <w:r>
        <w:rPr>
          <w:rFonts w:cs="Arial" w:ascii="Arial" w:hAnsi="Arial"/>
          <w:sz w:val="24"/>
          <w:szCs w:val="24"/>
        </w:rPr>
        <w:t xml:space="preserve">In caso di raggiungimento del punteggio minimo previsto pari a 65/100, sono previste maggiorazioni di punteggio in base ai criteri di premialità di seguito indicati: </w:t>
      </w:r>
    </w:p>
    <w:p>
      <w:pPr>
        <w:pStyle w:val="Normal"/>
        <w:numPr>
          <w:ilvl w:val="0"/>
          <w:numId w:val="31"/>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 </w:t>
      </w:r>
      <w:r>
        <w:rPr>
          <w:rFonts w:cs="Arial" w:ascii="Arial" w:hAnsi="Arial"/>
          <w:color w:themeColor="text1" w:val="000000"/>
          <w:sz w:val="24"/>
          <w:szCs w:val="24"/>
          <w:lang w:eastAsia="it-IT"/>
        </w:rPr>
        <w:t xml:space="preserve">+ 2 punti nel caso di integrazione dell’investimento con corsi di formazione del personale aziendale attuate a partire dall’ultimo anno antecedente la data di presentazione della domanda e fino alla data di chiusura del progetto </w:t>
      </w:r>
      <w:r>
        <w:rPr>
          <w:rStyle w:val="FootnoteReference"/>
          <w:rFonts w:cs="Arial" w:ascii="Arial" w:hAnsi="Arial"/>
          <w:color w:themeColor="text1" w:val="000000"/>
          <w:sz w:val="24"/>
          <w:szCs w:val="24"/>
          <w:lang w:eastAsia="it-IT"/>
        </w:rPr>
        <w:footnoteReference w:id="23"/>
      </w:r>
      <w:r>
        <w:rPr>
          <w:rFonts w:cs="Arial" w:ascii="Arial" w:hAnsi="Arial"/>
          <w:color w:themeColor="text1" w:val="000000"/>
          <w:sz w:val="24"/>
          <w:szCs w:val="24"/>
          <w:lang w:eastAsia="it-IT"/>
        </w:rPr>
        <w:t xml:space="preserve"> (in caso di raggruppamento almeno 2 imprese partner devono possedere il requisito al fine dell’ottenimento della premialità);</w:t>
      </w:r>
    </w:p>
    <w:p>
      <w:pPr>
        <w:pStyle w:val="Normal"/>
        <w:numPr>
          <w:ilvl w:val="0"/>
          <w:numId w:val="31"/>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 </w:t>
      </w:r>
      <w:r>
        <w:rPr>
          <w:rFonts w:cs="Arial" w:ascii="Arial" w:hAnsi="Arial"/>
          <w:color w:themeColor="text1" w:val="000000"/>
          <w:sz w:val="24"/>
          <w:szCs w:val="24"/>
          <w:lang w:eastAsia="it-IT"/>
        </w:rPr>
        <w:t xml:space="preserve">+ 1 punto: Rilevanza della componente femminile </w:t>
      </w:r>
      <w:r>
        <w:rPr>
          <w:rStyle w:val="FootnoteReference"/>
          <w:rFonts w:cs="Arial" w:ascii="Arial" w:hAnsi="Arial"/>
          <w:color w:themeColor="text1" w:val="000000"/>
          <w:sz w:val="24"/>
          <w:szCs w:val="24"/>
          <w:vertAlign w:val="superscript"/>
          <w:lang w:eastAsia="it-IT"/>
        </w:rPr>
        <w:footnoteReference w:id="24"/>
      </w:r>
      <w:r>
        <w:rPr>
          <w:rFonts w:cs="Arial" w:ascii="Arial" w:hAnsi="Arial"/>
          <w:color w:themeColor="text1" w:val="000000"/>
          <w:sz w:val="24"/>
          <w:szCs w:val="24"/>
          <w:lang w:eastAsia="it-IT"/>
        </w:rPr>
        <w:t xml:space="preserve"> (in caso di raggruppamento almeno un’impresa partner deve possedere il requisito al fine dell’ottenimento della premialità);</w:t>
      </w:r>
    </w:p>
    <w:p>
      <w:pPr>
        <w:pStyle w:val="Normal"/>
        <w:numPr>
          <w:ilvl w:val="0"/>
          <w:numId w:val="31"/>
        </w:numPr>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+ 1 punto: Rilevanza della componente giovanile </w:t>
      </w:r>
      <w:r>
        <w:rPr>
          <w:rStyle w:val="FootnoteReference"/>
          <w:rFonts w:cs="Arial" w:ascii="Arial" w:hAnsi="Arial"/>
          <w:color w:themeColor="text1" w:val="000000"/>
          <w:sz w:val="24"/>
          <w:szCs w:val="24"/>
          <w:vertAlign w:val="superscript"/>
          <w:lang w:eastAsia="it-IT"/>
        </w:rPr>
        <w:footnoteReference w:id="25"/>
      </w:r>
      <w:r>
        <w:rPr>
          <w:rFonts w:cs="Arial" w:ascii="Arial" w:hAnsi="Arial"/>
          <w:color w:themeColor="text1" w:val="000000"/>
          <w:sz w:val="24"/>
          <w:szCs w:val="24"/>
          <w:lang w:eastAsia="it-IT"/>
        </w:rPr>
        <w:t xml:space="preserve"> (in caso di raggruppamento almeno un’impresa partner deve possedere il requisito al fine dell’ottenimento della premialità). </w:t>
      </w:r>
    </w:p>
    <w:p>
      <w:pPr>
        <w:pStyle w:val="Normal"/>
        <w:spacing w:before="0" w:after="240"/>
        <w:jc w:val="both"/>
        <w:rPr>
          <w:rFonts w:ascii="Arial" w:hAnsi="Arial" w:cs="Arial"/>
          <w:sz w:val="24"/>
          <w:szCs w:val="24"/>
        </w:rPr>
      </w:pPr>
      <w:r>
        <w:rPr>
          <w:rFonts w:cs="Arial" w:ascii="Arial" w:hAnsi="Arial"/>
          <w:sz w:val="24"/>
          <w:szCs w:val="24"/>
        </w:rPr>
        <w:t>In caso di parità punteggio verrà rispettato l’ordine cronologico di invio della domanda sulla piattaforma SIGEF (fa fede la data della ricevuta rilasciata dal sistema informatico).</w:t>
      </w:r>
    </w:p>
    <w:p>
      <w:pPr>
        <w:pStyle w:val="Heading2"/>
        <w:numPr>
          <w:ilvl w:val="1"/>
          <w:numId w:val="81"/>
        </w:numPr>
        <w:rPr>
          <w:rFonts w:ascii="Arial" w:hAnsi="Arial" w:cs="Arial"/>
        </w:rPr>
      </w:pPr>
      <w:bookmarkStart w:id="41" w:name="_Toc205486534"/>
      <w:r>
        <w:rPr>
          <w:rFonts w:cs="Arial" w:ascii="Arial" w:hAnsi="Arial"/>
        </w:rPr>
        <w:t>Approvazione della graduatoria</w:t>
      </w:r>
      <w:bookmarkEnd w:id="41"/>
      <w:r>
        <w:rPr>
          <w:rFonts w:cs="Arial" w:ascii="Arial" w:hAnsi="Arial"/>
        </w:rPr>
        <w:t xml:space="preserve"> </w:t>
      </w:r>
    </w:p>
    <w:p>
      <w:pPr>
        <w:pStyle w:val="Normal"/>
        <w:spacing w:before="0" w:after="240"/>
        <w:jc w:val="both"/>
        <w:rPr>
          <w:rFonts w:ascii="Arial" w:hAnsi="Arial" w:cs="Arial"/>
          <w:sz w:val="24"/>
          <w:szCs w:val="24"/>
        </w:rPr>
      </w:pPr>
      <w:r>
        <w:rPr>
          <w:rFonts w:cs="Arial" w:ascii="Arial" w:hAnsi="Arial"/>
          <w:sz w:val="24"/>
          <w:szCs w:val="24"/>
        </w:rPr>
        <w:t xml:space="preserve">Il Dipartimento Sviluppo Economico, di norma entro il 120° giorno successivo all’ultimo giorno utile per la presentazione delle domande, subordinatamente al risultato dell’interrogazione del Registro Nazionale degli aiuti di Stato, provvede all’approvazione del decreto dirigenziale contenente l’elenco degli ammessi a finanziamento, definendo per ogni progetto la spesa ammessa e le agevolazioni spettanti, degli ammessi ma non finanziati per insufficienza di fondi e degli esclusi indicando per questi ultimi la relativa motivazione. </w:t>
      </w:r>
    </w:p>
    <w:p>
      <w:pPr>
        <w:pStyle w:val="Normal"/>
        <w:spacing w:before="0" w:after="240"/>
        <w:jc w:val="both"/>
        <w:rPr>
          <w:rFonts w:ascii="Arial" w:hAnsi="Arial" w:cs="Arial"/>
          <w:sz w:val="24"/>
          <w:szCs w:val="24"/>
        </w:rPr>
      </w:pPr>
      <w:r>
        <w:rPr>
          <w:rFonts w:cs="Arial" w:ascii="Arial" w:hAnsi="Arial"/>
          <w:sz w:val="24"/>
          <w:szCs w:val="24"/>
        </w:rPr>
        <w:t xml:space="preserve">La concessione del contributo verrà effettuata con Decreto del Direttore del Dipartimento Sviluppo Economico e verrà comunicata alle imprese beneficiarie. In caso di partecipazione in forma aggregata, le agevolazioni saranno concesse ai soggetti partecipanti alla realizzazione del progetto per il tramite dell’impresa capofila del raggruppamento. </w:t>
      </w:r>
    </w:p>
    <w:p>
      <w:pPr>
        <w:pStyle w:val="Normal"/>
        <w:spacing w:before="0" w:after="240"/>
        <w:jc w:val="both"/>
        <w:rPr>
          <w:rFonts w:ascii="Arial" w:hAnsi="Arial" w:cs="Arial"/>
          <w:sz w:val="24"/>
          <w:szCs w:val="24"/>
        </w:rPr>
      </w:pPr>
      <w:r>
        <w:rPr>
          <w:rFonts w:cs="Arial" w:ascii="Arial" w:hAnsi="Arial"/>
          <w:sz w:val="24"/>
          <w:szCs w:val="24"/>
        </w:rPr>
        <w:t>La Regione, tramite funzionalità del sistema informativo SIGEF, comunica ai soggetti beneficiari gli esiti istruttori, ovvero i motivi che hanno indotto a ritenere non ammissibile la domanda di norma entro il 15° giorno successivo alla data di approvazione della graduatoria.</w:t>
      </w:r>
    </w:p>
    <w:p>
      <w:pPr>
        <w:pStyle w:val="Normal"/>
        <w:spacing w:before="0" w:after="240"/>
        <w:jc w:val="both"/>
        <w:rPr>
          <w:rFonts w:ascii="Arial" w:hAnsi="Arial" w:cs="Arial"/>
          <w:sz w:val="24"/>
          <w:szCs w:val="24"/>
        </w:rPr>
      </w:pPr>
      <w:r>
        <w:rPr>
          <w:rFonts w:cs="Arial" w:ascii="Arial" w:hAnsi="Arial"/>
          <w:sz w:val="24"/>
          <w:szCs w:val="24"/>
        </w:rPr>
        <w:t>L'intervento deve essere confermato dall’impresa/impresa capofila, mediante comunicazione di accettazione degli esiti istruttor e la conferma di inizio attività compilata sull'apposito modello e presentata, tramite funzionalità del sistema informativo SIGEF, di norma entro il termine di 30 giorni dalla data di ricezione della comunicazione di concessione delle agevolazioni. L’impresa deve indicare, all’atto di accettazione del contributo, la data di avvio del progetto ed il documento da cui far partire l’ammissibilità delle spese. In caso di partecipazione in forma aggregata, alla comunicazione di accettazione dovrà essere allegata la copia conforme all’originale dell’Accordo di partenariato, qualora non fosse stata già allegata in sede di domanda.</w:t>
      </w:r>
    </w:p>
    <w:p>
      <w:pPr>
        <w:pStyle w:val="Normal"/>
        <w:spacing w:before="0" w:after="240"/>
        <w:jc w:val="both"/>
        <w:rPr>
          <w:rFonts w:ascii="Arial" w:hAnsi="Arial" w:eastAsia="Calibri" w:cs="Arial" w:eastAsiaTheme="minorHAnsi"/>
          <w:sz w:val="24"/>
          <w:szCs w:val="24"/>
        </w:rPr>
      </w:pPr>
      <w:r>
        <w:rPr>
          <w:rFonts w:eastAsia="Calibri" w:cs="Arial" w:ascii="Arial" w:hAnsi="Arial" w:eastAsiaTheme="minorHAnsi"/>
          <w:sz w:val="24"/>
          <w:szCs w:val="24"/>
        </w:rPr>
        <w:t>L’Amministrazione regionale si riserva la facoltà di scorrere la graduatoria approvata - nei limiti di vigenza della stessa e compatibilmente con il termine finale di ammissibilità delle spese del PR - utilizzando ulteriori risorse   finanziarie che si rendessero disponibili in seguito a revoche, rinunce, economie, minori spese dei progetti finanziati o riprogrammazioni del PR o del MAPO.</w:t>
      </w:r>
    </w:p>
    <w:p>
      <w:pPr>
        <w:pStyle w:val="Heading2"/>
        <w:numPr>
          <w:ilvl w:val="1"/>
          <w:numId w:val="82"/>
        </w:numPr>
        <w:rPr>
          <w:rFonts w:ascii="Arial" w:hAnsi="Arial" w:cs="Arial"/>
        </w:rPr>
      </w:pPr>
      <w:bookmarkStart w:id="42" w:name="_Toc205486535"/>
      <w:r>
        <w:rPr>
          <w:rFonts w:cs="Arial" w:ascii="Arial" w:hAnsi="Arial"/>
        </w:rPr>
        <w:t>Cause di non ammissione</w:t>
      </w:r>
      <w:bookmarkEnd w:id="42"/>
    </w:p>
    <w:p>
      <w:pPr>
        <w:pStyle w:val="Normal"/>
        <w:spacing w:before="0" w:after="240"/>
        <w:jc w:val="both"/>
        <w:rPr>
          <w:rFonts w:ascii="Arial" w:hAnsi="Arial" w:cs="Arial"/>
          <w:sz w:val="24"/>
          <w:szCs w:val="24"/>
        </w:rPr>
      </w:pPr>
      <w:r>
        <w:rPr>
          <w:rFonts w:cs="Arial" w:ascii="Arial" w:hAnsi="Arial"/>
          <w:sz w:val="24"/>
          <w:szCs w:val="24"/>
        </w:rPr>
        <w:t xml:space="preserve">Le domande saranno considerate non ammissibili nel caso di: </w:t>
      </w:r>
    </w:p>
    <w:p>
      <w:pPr>
        <w:pStyle w:val="Normal"/>
        <w:numPr>
          <w:ilvl w:val="0"/>
          <w:numId w:val="32"/>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domanda non inoltrata secondo le modalità procedurali stabilite dal bando (domanda irricevibile);</w:t>
      </w:r>
    </w:p>
    <w:p>
      <w:pPr>
        <w:pStyle w:val="Normal"/>
        <w:numPr>
          <w:ilvl w:val="0"/>
          <w:numId w:val="32"/>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mancanza di uno dei requisiti di ammissibilità previsti dal bando;</w:t>
      </w:r>
    </w:p>
    <w:p>
      <w:pPr>
        <w:pStyle w:val="Normal"/>
        <w:numPr>
          <w:ilvl w:val="0"/>
          <w:numId w:val="32"/>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mancato invio della documentazione obbligatoria a corredo della domanda;</w:t>
      </w:r>
    </w:p>
    <w:p>
      <w:pPr>
        <w:pStyle w:val="Normal"/>
        <w:numPr>
          <w:ilvl w:val="0"/>
          <w:numId w:val="32"/>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non rispondenza del progetto descritto ai requisiti di cui al punto 4.1 (Progetti che discendono da risultati di ricerca già acquisiti). L’inammissibilità del progetto proposto rispetto al punti 4.1 verrà rilevata in sede di valutazione del progetto;</w:t>
      </w:r>
    </w:p>
    <w:p>
      <w:pPr>
        <w:pStyle w:val="Normal"/>
        <w:numPr>
          <w:ilvl w:val="0"/>
          <w:numId w:val="32"/>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progetto non conforme a quanto stabilito dal bando;</w:t>
      </w:r>
    </w:p>
    <w:p>
      <w:pPr>
        <w:pStyle w:val="Normal"/>
        <w:numPr>
          <w:ilvl w:val="0"/>
          <w:numId w:val="32"/>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progetto con costo inferiore al valore minimo ammissibile del progetto previsto dal bando, anche a seguito delle verifiche istruttorie;</w:t>
      </w:r>
    </w:p>
    <w:p>
      <w:pPr>
        <w:pStyle w:val="Normal"/>
        <w:numPr>
          <w:ilvl w:val="0"/>
          <w:numId w:val="32"/>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punteggio complessivo del progetto inferiore al minimo previsto dal bando;</w:t>
      </w:r>
    </w:p>
    <w:p>
      <w:pPr>
        <w:pStyle w:val="Normal"/>
        <w:numPr>
          <w:ilvl w:val="0"/>
          <w:numId w:val="32"/>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verifica della presenza di dati, notizie o dichiarazioni inesatti ovvero di documentazione incompleta o irregolare per fatti, comunque, imputabili alle imprese e non sanabili, ai sensi dell’art. 76 del DPR 445/2000;</w:t>
      </w:r>
    </w:p>
    <w:p>
      <w:pPr>
        <w:pStyle w:val="Normal"/>
        <w:spacing w:before="0" w:after="240"/>
        <w:jc w:val="both"/>
        <w:rPr>
          <w:rFonts w:ascii="Arial" w:hAnsi="Arial" w:cs="Arial"/>
          <w:sz w:val="24"/>
          <w:szCs w:val="24"/>
        </w:rPr>
      </w:pPr>
      <w:r>
        <w:rPr>
          <w:rFonts w:cs="Arial" w:ascii="Arial" w:hAnsi="Arial"/>
          <w:sz w:val="24"/>
          <w:szCs w:val="24"/>
        </w:rPr>
        <w:t xml:space="preserve">In caso di partecipazione in forma singola, la presentazione di più di una domanda comporterà l’ammissibilità della sola domanda presentata per prima in ordine cronologico sulla piattaforma SIGEF. In caso di partecipazione da parte della stessa impresa in più di una domanda in forma aggregata, sarà considerata ammissibile la partecipazione dell’impresa alla prima domanda presentata in ordine cronologico sulla piattaforma SIGEF. La partecipazione decade nelle domande presentate successivamente, fermo restando quanto previsto in termini di requisiti di ammissibilità dei partenariati al precedente punto 2.3 del presente bando. </w:t>
      </w:r>
    </w:p>
    <w:p>
      <w:pPr>
        <w:pStyle w:val="Normal"/>
        <w:spacing w:before="0" w:after="240"/>
        <w:jc w:val="both"/>
        <w:rPr>
          <w:rFonts w:ascii="Arial" w:hAnsi="Arial" w:cs="Arial"/>
          <w:sz w:val="24"/>
          <w:szCs w:val="24"/>
        </w:rPr>
      </w:pPr>
      <w:r>
        <w:rPr>
          <w:rFonts w:cs="Arial" w:ascii="Arial" w:hAnsi="Arial"/>
          <w:sz w:val="24"/>
          <w:szCs w:val="24"/>
        </w:rPr>
        <w:t xml:space="preserve"> </w:t>
      </w:r>
    </w:p>
    <w:p>
      <w:pPr>
        <w:pStyle w:val="Heading1"/>
        <w:numPr>
          <w:ilvl w:val="0"/>
          <w:numId w:val="2"/>
        </w:numPr>
        <w:rPr>
          <w:rFonts w:ascii="Arial" w:hAnsi="Arial" w:cs="Arial"/>
        </w:rPr>
      </w:pPr>
      <w:bookmarkStart w:id="43" w:name="_Toc205486536"/>
      <w:r>
        <w:rPr>
          <w:rFonts w:cs="Arial" w:ascii="Arial" w:hAnsi="Arial"/>
        </w:rPr>
        <w:t>Modalità di rendicontazione della spesa</w:t>
      </w:r>
      <w:bookmarkEnd w:id="43"/>
    </w:p>
    <w:p>
      <w:pPr>
        <w:pStyle w:val="Normal"/>
        <w:rPr>
          <w:rFonts w:ascii="Arial" w:hAnsi="Arial" w:cs="Arial"/>
          <w:b/>
        </w:rPr>
      </w:pPr>
      <w:r>
        <w:rPr>
          <w:rFonts w:cs="Arial" w:ascii="Arial" w:hAnsi="Arial"/>
          <w:b/>
        </w:rPr>
      </w:r>
    </w:p>
    <w:p>
      <w:pPr>
        <w:pStyle w:val="Heading2"/>
        <w:numPr>
          <w:ilvl w:val="1"/>
          <w:numId w:val="83"/>
        </w:numPr>
        <w:rPr>
          <w:rFonts w:ascii="Arial" w:hAnsi="Arial" w:cs="Arial"/>
        </w:rPr>
      </w:pPr>
      <w:bookmarkStart w:id="44" w:name="_Toc205486537"/>
      <w:r>
        <w:rPr>
          <w:rFonts w:cs="Arial" w:ascii="Arial" w:hAnsi="Arial"/>
        </w:rPr>
        <w:t>Rendicontazione delle spese</w:t>
      </w:r>
      <w:bookmarkEnd w:id="44"/>
      <w:r>
        <w:rPr>
          <w:rFonts w:cs="Arial" w:ascii="Arial" w:hAnsi="Arial"/>
        </w:rPr>
        <w:t xml:space="preserve"> </w:t>
      </w:r>
    </w:p>
    <w:p>
      <w:pPr>
        <w:pStyle w:val="Normal"/>
        <w:spacing w:before="120" w:after="120"/>
        <w:jc w:val="both"/>
        <w:rPr>
          <w:rFonts w:ascii="Arial" w:hAnsi="Arial" w:cs="Arial"/>
          <w:color w:themeColor="text1" w:val="000000"/>
          <w:sz w:val="24"/>
          <w:szCs w:val="24"/>
        </w:rPr>
      </w:pPr>
      <w:r>
        <w:rPr>
          <w:rFonts w:cs="Arial" w:ascii="Arial" w:hAnsi="Arial"/>
          <w:bCs/>
          <w:color w:themeColor="text1" w:val="000000"/>
          <w:sz w:val="24"/>
          <w:szCs w:val="24"/>
        </w:rPr>
        <w:t>L</w:t>
      </w:r>
      <w:r>
        <w:rPr>
          <w:rFonts w:cs="Arial" w:ascii="Arial" w:hAnsi="Arial"/>
          <w:color w:themeColor="text1" w:val="000000"/>
          <w:sz w:val="24"/>
          <w:szCs w:val="24"/>
        </w:rPr>
        <w:t xml:space="preserve">a </w:t>
      </w:r>
      <w:r>
        <w:rPr>
          <w:rFonts w:cs="Arial" w:ascii="Arial" w:hAnsi="Arial"/>
          <w:color w:themeColor="text1" w:val="000000"/>
          <w:sz w:val="24"/>
          <w:szCs w:val="24"/>
          <w:u w:val="single"/>
        </w:rPr>
        <w:t>rendicontazione delle spese</w:t>
      </w:r>
      <w:r>
        <w:rPr>
          <w:rFonts w:cs="Arial" w:ascii="Arial" w:hAnsi="Arial"/>
          <w:color w:themeColor="text1" w:val="000000"/>
          <w:sz w:val="24"/>
          <w:szCs w:val="24"/>
        </w:rPr>
        <w:t xml:space="preserve"> deve essere effettuata entro il 60° giorno successivo alla data di chiusura del progetto </w:t>
      </w:r>
      <w:r>
        <w:rPr>
          <w:rFonts w:cs="Arial" w:ascii="Arial" w:hAnsi="Arial"/>
          <w:color w:themeColor="text1" w:val="000000"/>
          <w:sz w:val="24"/>
          <w:szCs w:val="24"/>
          <w:lang w:eastAsia="it-IT"/>
        </w:rPr>
        <w:t>(vedi allegato 10 “Relazione intermedia/finale”)</w:t>
      </w:r>
      <w:r>
        <w:rPr>
          <w:rFonts w:cs="Arial" w:ascii="Arial" w:hAnsi="Arial"/>
          <w:color w:themeColor="text1" w:val="000000"/>
          <w:sz w:val="24"/>
          <w:szCs w:val="24"/>
        </w:rPr>
        <w:t xml:space="preserve">, attraverso l’utilizzo del sistema informativo regionale SIGEF all’indirizzo </w:t>
      </w:r>
      <w:hyperlink r:id="rId7">
        <w:r>
          <w:rPr>
            <w:rStyle w:val="Hyperlink"/>
            <w:rFonts w:cs="Arial" w:ascii="Arial" w:hAnsi="Arial"/>
            <w:sz w:val="24"/>
            <w:szCs w:val="24"/>
          </w:rPr>
          <w:t>https://sigef.regione.marche.it</w:t>
        </w:r>
      </w:hyperlink>
      <w:r>
        <w:rPr>
          <w:rFonts w:cs="Arial" w:ascii="Arial" w:hAnsi="Arial"/>
        </w:rPr>
        <w:t xml:space="preserve">, </w:t>
      </w:r>
      <w:r>
        <w:rPr>
          <w:rFonts w:cs="Arial" w:ascii="Arial" w:hAnsi="Arial"/>
          <w:sz w:val="24"/>
          <w:szCs w:val="24"/>
        </w:rPr>
        <w:t xml:space="preserve">salvo eventuali richieste di proroga debitamente giustificate </w:t>
      </w:r>
    </w:p>
    <w:p>
      <w:pPr>
        <w:pStyle w:val="Normal"/>
        <w:jc w:val="both"/>
        <w:rPr>
          <w:rFonts w:ascii="Arial" w:hAnsi="Arial" w:cs="Arial"/>
          <w:bCs/>
          <w:color w:themeColor="text1" w:val="000000"/>
          <w:sz w:val="22"/>
          <w:szCs w:val="22"/>
        </w:rPr>
      </w:pPr>
      <w:bookmarkStart w:id="45" w:name="_Hlk140158767"/>
      <w:r>
        <w:rPr>
          <w:rFonts w:cs="Arial" w:ascii="Arial" w:hAnsi="Arial"/>
          <w:color w:themeColor="text1" w:val="000000"/>
          <w:sz w:val="24"/>
          <w:szCs w:val="24"/>
        </w:rPr>
        <w:t xml:space="preserve">Le imprese possono optare tra due modalità: rendicontazione standard, o rendicontazione semplificata, </w:t>
      </w:r>
      <w:r>
        <w:rPr>
          <w:rFonts w:cs="Arial" w:ascii="Arial" w:hAnsi="Arial"/>
          <w:color w:themeColor="text1" w:val="000000"/>
          <w:sz w:val="24"/>
          <w:szCs w:val="24"/>
          <w:lang w:eastAsia="it-IT"/>
        </w:rPr>
        <w:t>in base ai criteri stabiliti nell’Appendice A.2</w:t>
      </w:r>
      <w:bookmarkEnd w:id="45"/>
      <w:r>
        <w:rPr>
          <w:rFonts w:cs="Arial" w:ascii="Arial" w:hAnsi="Arial"/>
          <w:color w:themeColor="text1" w:val="000000"/>
          <w:sz w:val="24"/>
          <w:szCs w:val="24"/>
        </w:rPr>
        <w:t xml:space="preserve">. </w:t>
      </w:r>
    </w:p>
    <w:p>
      <w:pPr>
        <w:pStyle w:val="Heading2"/>
        <w:numPr>
          <w:ilvl w:val="1"/>
          <w:numId w:val="84"/>
        </w:numPr>
        <w:rPr>
          <w:rFonts w:ascii="Arial" w:hAnsi="Arial" w:cs="Arial"/>
        </w:rPr>
      </w:pPr>
      <w:bookmarkStart w:id="46" w:name="_Toc205486538"/>
      <w:r>
        <w:rPr>
          <w:rFonts w:cs="Arial" w:ascii="Arial" w:hAnsi="Arial"/>
        </w:rPr>
        <w:t>Monitoraggio e gestione dei flussi di dati</w:t>
      </w:r>
      <w:bookmarkEnd w:id="46"/>
      <w:r>
        <w:rPr>
          <w:rFonts w:cs="Arial" w:ascii="Arial" w:hAnsi="Arial"/>
        </w:rPr>
        <w:t xml:space="preserve"> </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Il beneficiario ha l’obbligo di caricare su SIGEF le informazioni necessarie al corretto espletamento del monitoraggio procedurale, finanziario e fisico garantendo la correttezza, l’affidabilità e la congruenza ed il costante aggiornamento dei dati in relazione all’operazione di competenza </w:t>
      </w:r>
    </w:p>
    <w:p>
      <w:pPr>
        <w:pStyle w:val="Header"/>
        <w:tabs>
          <w:tab w:val="clear" w:pos="4819"/>
          <w:tab w:val="clear" w:pos="9638"/>
        </w:tabs>
        <w:jc w:val="both"/>
        <w:rPr>
          <w:rFonts w:ascii="Arial" w:hAnsi="Arial" w:cs="Arial"/>
          <w:color w:val="000000"/>
          <w:lang w:eastAsia="it-IT"/>
        </w:rPr>
      </w:pPr>
      <w:r>
        <w:rPr>
          <w:rFonts w:cs="Arial" w:ascii="Arial" w:hAnsi="Arial"/>
          <w:color w:val="000000"/>
          <w:sz w:val="24"/>
          <w:szCs w:val="24"/>
          <w:lang w:eastAsia="it-IT"/>
        </w:rPr>
        <w:t>Gli indicatori</w:t>
      </w:r>
      <w:r>
        <w:rPr>
          <w:rStyle w:val="FootnoteReference"/>
          <w:rFonts w:cs="Arial" w:ascii="Arial" w:hAnsi="Arial"/>
          <w:color w:val="000000"/>
          <w:lang w:eastAsia="it-IT"/>
        </w:rPr>
        <w:footnoteReference w:id="26"/>
      </w:r>
      <w:r>
        <w:rPr>
          <w:rFonts w:cs="Arial" w:ascii="Arial" w:hAnsi="Arial"/>
          <w:color w:val="000000"/>
          <w:lang w:eastAsia="it-IT"/>
        </w:rPr>
        <w:t xml:space="preserve"> </w:t>
      </w:r>
      <w:r>
        <w:rPr>
          <w:rFonts w:cs="Arial" w:ascii="Arial" w:hAnsi="Arial"/>
          <w:color w:val="000000"/>
          <w:sz w:val="24"/>
          <w:szCs w:val="24"/>
          <w:lang w:eastAsia="it-IT"/>
        </w:rPr>
        <w:t>che dovranno essere completati all’interno del sistema informativo SIGEF in fase di presentazione della domanda di contributo e in sede di rendicontazione finale, sono i seguenti</w:t>
      </w:r>
      <w:r>
        <w:rPr>
          <w:rFonts w:cs="Arial" w:ascii="Arial" w:hAnsi="Arial"/>
          <w:color w:val="000000"/>
          <w:lang w:eastAsia="it-IT"/>
        </w:rPr>
        <w:t>:</w:t>
      </w:r>
    </w:p>
    <w:p>
      <w:pPr>
        <w:pStyle w:val="Header"/>
        <w:numPr>
          <w:ilvl w:val="0"/>
          <w:numId w:val="16"/>
        </w:numPr>
        <w:jc w:val="both"/>
        <w:rPr>
          <w:rFonts w:ascii="Arial" w:hAnsi="Arial" w:cs="Arial"/>
          <w:color w:val="000000"/>
          <w:sz w:val="24"/>
          <w:szCs w:val="24"/>
          <w:lang w:eastAsia="it-IT"/>
        </w:rPr>
      </w:pPr>
      <w:bookmarkStart w:id="47" w:name="_Hlk144293339"/>
      <w:bookmarkEnd w:id="47"/>
      <w:r>
        <w:rPr>
          <w:rFonts w:cs="Arial" w:ascii="Arial" w:hAnsi="Arial"/>
          <w:color w:val="000000"/>
          <w:sz w:val="24"/>
          <w:szCs w:val="24"/>
          <w:lang w:eastAsia="it-IT"/>
        </w:rPr>
        <w:t xml:space="preserve">RCO01 Imprese beneficiarie di un sostegno (di cui: microimprese, piccole, medie); </w:t>
      </w:r>
    </w:p>
    <w:p>
      <w:pPr>
        <w:pStyle w:val="Header"/>
        <w:numPr>
          <w:ilvl w:val="0"/>
          <w:numId w:val="16"/>
        </w:numPr>
        <w:jc w:val="both"/>
        <w:rPr>
          <w:rFonts w:ascii="Arial" w:hAnsi="Arial" w:cs="Arial"/>
          <w:color w:val="000000"/>
          <w:sz w:val="24"/>
          <w:szCs w:val="24"/>
          <w:lang w:eastAsia="it-IT"/>
        </w:rPr>
      </w:pPr>
      <w:r>
        <w:rPr>
          <w:rFonts w:cs="Arial" w:ascii="Arial" w:hAnsi="Arial"/>
          <w:color w:val="000000"/>
          <w:sz w:val="24"/>
          <w:szCs w:val="24"/>
          <w:lang w:eastAsia="it-IT"/>
        </w:rPr>
        <w:t>RCO02 Imprese sostenute mediante sovvenzioni;</w:t>
      </w:r>
    </w:p>
    <w:p>
      <w:pPr>
        <w:pStyle w:val="Header"/>
        <w:numPr>
          <w:ilvl w:val="0"/>
          <w:numId w:val="16"/>
        </w:numPr>
        <w:tabs>
          <w:tab w:val="clear" w:pos="4819"/>
          <w:tab w:val="clear" w:pos="9638"/>
        </w:tabs>
        <w:jc w:val="both"/>
        <w:rPr>
          <w:rFonts w:ascii="Arial" w:hAnsi="Arial" w:cs="Arial"/>
          <w:color w:val="000000"/>
          <w:sz w:val="24"/>
          <w:szCs w:val="24"/>
          <w:lang w:eastAsia="it-IT"/>
        </w:rPr>
      </w:pPr>
      <w:r>
        <w:rPr>
          <w:rFonts w:cs="Arial" w:ascii="Arial" w:hAnsi="Arial"/>
          <w:color w:val="000000"/>
          <w:sz w:val="24"/>
          <w:szCs w:val="24"/>
          <w:lang w:eastAsia="it-IT"/>
        </w:rPr>
        <w:t>RCR01 - Posti di lavoro creati presso i soggetti beneficiari di un sostegno</w:t>
      </w:r>
    </w:p>
    <w:p>
      <w:pPr>
        <w:pStyle w:val="Header"/>
        <w:numPr>
          <w:ilvl w:val="0"/>
          <w:numId w:val="16"/>
        </w:numPr>
        <w:tabs>
          <w:tab w:val="clear" w:pos="4819"/>
          <w:tab w:val="clear" w:pos="9638"/>
        </w:tabs>
        <w:jc w:val="both"/>
        <w:rPr>
          <w:rFonts w:ascii="Arial" w:hAnsi="Arial" w:cs="Arial"/>
          <w:color w:val="000000"/>
          <w:sz w:val="24"/>
          <w:szCs w:val="24"/>
          <w:lang w:eastAsia="it-IT"/>
        </w:rPr>
      </w:pPr>
      <w:r>
        <w:rPr>
          <w:rFonts w:cs="Arial" w:ascii="Arial" w:hAnsi="Arial"/>
          <w:color w:val="000000"/>
          <w:sz w:val="24"/>
          <w:szCs w:val="24"/>
          <w:lang w:eastAsia="it-IT"/>
        </w:rPr>
        <w:t>RCR02 - Investimenti privati abbinati al sostegno pubblico (di cui: sovvenzioni, strumenti finanziari);</w:t>
      </w:r>
    </w:p>
    <w:p>
      <w:pPr>
        <w:pStyle w:val="Header"/>
        <w:numPr>
          <w:ilvl w:val="0"/>
          <w:numId w:val="16"/>
        </w:numPr>
        <w:tabs>
          <w:tab w:val="clear" w:pos="4819"/>
          <w:tab w:val="clear" w:pos="9638"/>
        </w:tabs>
        <w:jc w:val="both"/>
        <w:rPr>
          <w:rFonts w:ascii="Arial" w:hAnsi="Arial" w:cs="Arial"/>
          <w:color w:val="000000"/>
          <w:sz w:val="24"/>
          <w:szCs w:val="24"/>
          <w:lang w:eastAsia="it-IT"/>
        </w:rPr>
      </w:pPr>
      <w:r>
        <w:rPr>
          <w:rFonts w:cs="Arial" w:ascii="Arial" w:hAnsi="Arial"/>
          <w:color w:val="000000"/>
          <w:sz w:val="24"/>
          <w:szCs w:val="24"/>
          <w:lang w:eastAsia="it-IT"/>
        </w:rPr>
        <w:t xml:space="preserve">RCR25 - PMI con un maggiore valore aggiunto per dipendente </w:t>
      </w:r>
    </w:p>
    <w:p>
      <w:pPr>
        <w:pStyle w:val="ListParagraph"/>
        <w:numPr>
          <w:ilvl w:val="0"/>
          <w:numId w:val="16"/>
        </w:numPr>
        <w:rPr>
          <w:rFonts w:ascii="Arial" w:hAnsi="Arial" w:cs="Arial"/>
          <w:color w:val="000000"/>
          <w:sz w:val="24"/>
          <w:szCs w:val="24"/>
          <w:lang w:eastAsia="it-IT"/>
        </w:rPr>
      </w:pPr>
      <w:r>
        <w:rPr>
          <w:rFonts w:cs="Arial" w:ascii="Arial" w:hAnsi="Arial"/>
          <w:color w:val="000000"/>
          <w:sz w:val="24"/>
          <w:szCs w:val="24"/>
          <w:lang w:eastAsia="it-IT"/>
        </w:rPr>
        <w:t>RCR03 - Piccole e medie imprese (PMI) che introducono innovazioni a livello di prodotti o di processi</w:t>
      </w:r>
    </w:p>
    <w:p>
      <w:pPr>
        <w:pStyle w:val="Heading2"/>
        <w:numPr>
          <w:ilvl w:val="1"/>
          <w:numId w:val="85"/>
        </w:numPr>
        <w:rPr>
          <w:rFonts w:ascii="Arial" w:hAnsi="Arial" w:cs="Arial"/>
        </w:rPr>
      </w:pPr>
      <w:bookmarkStart w:id="48" w:name="_Hlk144293339"/>
      <w:bookmarkStart w:id="49" w:name="_Toc205486539"/>
      <w:bookmarkEnd w:id="48"/>
      <w:r>
        <w:rPr>
          <w:rFonts w:cs="Arial" w:ascii="Arial" w:hAnsi="Arial"/>
        </w:rPr>
        <w:t>Modalità di erogazione dell’aiuto</w:t>
      </w:r>
      <w:bookmarkEnd w:id="49"/>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Il contributo concesso viene liquidato fino ad un massimo di tre tranche a seguito di specifica richiesta inviata dalle imprese beneficiarie, tramite la piattaforma informativa SIGEF, secondo le modalità ed entro i termini di seguito indicati, compatibilmente con le tempistiche del bilancio regionale: </w:t>
      </w:r>
    </w:p>
    <w:p>
      <w:pPr>
        <w:pStyle w:val="Normal"/>
        <w:numPr>
          <w:ilvl w:val="0"/>
          <w:numId w:val="33"/>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richiesta di anticipo (facoltativa) di norma entro 90 giorni dalla data del decreto di concessione delle agevolazioni, pari al 40% del contributo concesso, previa stipula di apposita garanzia fideiussoria;</w:t>
      </w:r>
    </w:p>
    <w:p>
      <w:pPr>
        <w:pStyle w:val="Normal"/>
        <w:numPr>
          <w:ilvl w:val="0"/>
          <w:numId w:val="33"/>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richiesta di liquidazione a titolo di acconto (facoltativa) per il primo stato di avanzamento lavori (1 SAL) di norma entro 183 giorni (6 mesi) dall’avvio del progetto, previa verifica della rendicontazione in termini di spese effettivamente pagate dal Beneficiario e debitamente giustificate, secondo le seguenti percentuali:</w:t>
      </w:r>
    </w:p>
    <w:p>
      <w:pPr>
        <w:pStyle w:val="Normal"/>
        <w:spacing w:before="120" w:after="120"/>
        <w:ind w:left="36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b.1) fino ad un max del 40% del contributo concesso (se si è richiesto l’anticipo)</w:t>
      </w:r>
      <w:r>
        <w:rPr>
          <w:rStyle w:val="FootnoteReference"/>
          <w:rFonts w:eastAsia="" w:cs="Arial" w:ascii="Arial" w:hAnsi="Arial" w:eastAsiaTheme="majorEastAsia"/>
          <w:color w:themeColor="text1" w:val="000000"/>
          <w:sz w:val="24"/>
          <w:szCs w:val="24"/>
          <w:lang w:eastAsia="it-IT"/>
        </w:rPr>
        <w:footnoteReference w:id="27"/>
      </w:r>
      <w:r>
        <w:rPr>
          <w:rFonts w:cs="Arial" w:ascii="Arial" w:hAnsi="Arial"/>
          <w:color w:themeColor="text1" w:val="000000"/>
          <w:sz w:val="24"/>
          <w:szCs w:val="24"/>
          <w:lang w:eastAsia="it-IT"/>
        </w:rPr>
        <w:t xml:space="preserve">; </w:t>
      </w:r>
    </w:p>
    <w:p>
      <w:pPr>
        <w:pStyle w:val="Normal"/>
        <w:spacing w:before="120" w:after="120"/>
        <w:ind w:left="36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b.2) fino all’80% del contributo concesso (se non si è richiesto l’anticipo); </w:t>
      </w:r>
    </w:p>
    <w:p>
      <w:pPr>
        <w:pStyle w:val="Normal"/>
        <w:numPr>
          <w:ilvl w:val="0"/>
          <w:numId w:val="33"/>
        </w:numPr>
        <w:tabs>
          <w:tab w:val="clear" w:pos="708"/>
        </w:tabs>
        <w:spacing w:before="120" w:after="120"/>
        <w:ind w:hanging="360" w:left="284"/>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richiesta di liquidazione a titolo di saldo (obbligatoria) per il secondo e ultimo stato di avanzamento lavori (SALDO), fino ad un max del 20% del contributo concesso, se sono state già erogate le altre tranche di contributo, previa presentazione e relativa verifica della relazione tecnica intermedia / finale e della rendicontazione delle spese effettuata in base ai criteri stabiliti nell’Appendice A.2.</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Eventuali richieste di rendicontazione con articolazione diversa dai punti sopra indicati dovranno essere autorizzate dal responsabile del procedimento.</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La relazione tecnica intermedia / finale dovrà indicare le attività svolte, i risultati, anche parziali, raggiunti, le eventuali criticità operative e tecnologiche affrontate, le soluzioni adottate, le eventuali variazioni intervenute e gli eventuali scostamenti rispetto al programma originariamente approvato. </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Dipartimento Sviluppo Economico della Regione Marche provvederà alla liquidazione del contributo di norma entro l’80° giorno successivo alla data di invio della richiesta subordinatamente all’espletamento dei seguenti adempimenti:</w:t>
      </w:r>
    </w:p>
    <w:p>
      <w:pPr>
        <w:pStyle w:val="Normal"/>
        <w:numPr>
          <w:ilvl w:val="0"/>
          <w:numId w:val="34"/>
        </w:numPr>
        <w:tabs>
          <w:tab w:val="clear" w:pos="708"/>
        </w:tabs>
        <w:spacing w:before="120" w:after="120"/>
        <w:jc w:val="both"/>
        <w:rPr>
          <w:rFonts w:ascii="Arial" w:hAnsi="Arial" w:cs="Arial"/>
          <w:color w:themeColor="text1" w:val="000000"/>
          <w:sz w:val="24"/>
          <w:szCs w:val="24"/>
        </w:rPr>
      </w:pPr>
      <w:r>
        <w:rPr>
          <w:rFonts w:cs="Arial" w:ascii="Arial" w:hAnsi="Arial"/>
          <w:color w:themeColor="text1" w:val="000000"/>
          <w:sz w:val="24"/>
          <w:szCs w:val="24"/>
          <w:lang w:eastAsia="it-IT"/>
        </w:rPr>
        <w:t xml:space="preserve">verifica della relazione tecnica della </w:t>
      </w:r>
      <w:r>
        <w:rPr>
          <w:rFonts w:cs="Arial" w:ascii="Arial" w:hAnsi="Arial"/>
          <w:color w:themeColor="text1" w:val="000000"/>
          <w:sz w:val="24"/>
          <w:szCs w:val="24"/>
        </w:rPr>
        <w:t>rendicontazione finanziaria in termini di spese effettivamente pagate e debitamente giustificate e della documentazione certificativa di spesa attestante la realizzazione del programma di investimento;</w:t>
      </w:r>
    </w:p>
    <w:p>
      <w:pPr>
        <w:pStyle w:val="Normal"/>
        <w:numPr>
          <w:ilvl w:val="0"/>
          <w:numId w:val="34"/>
        </w:numPr>
        <w:tabs>
          <w:tab w:val="clear" w:pos="708"/>
        </w:tabs>
        <w:spacing w:before="120" w:after="120"/>
        <w:jc w:val="both"/>
        <w:rPr>
          <w:rFonts w:ascii="Arial" w:hAnsi="Arial" w:cs="Arial"/>
          <w:color w:themeColor="text1" w:val="000000"/>
        </w:rPr>
      </w:pPr>
      <w:r>
        <w:rPr>
          <w:rFonts w:cs="Arial" w:ascii="Arial" w:hAnsi="Arial"/>
          <w:color w:themeColor="text1" w:val="000000"/>
          <w:sz w:val="24"/>
          <w:szCs w:val="24"/>
          <w:lang w:eastAsia="it-IT"/>
        </w:rPr>
        <w:t>verifica della regolarità rispetto alle disposizioni in materia di contributi previdenziali ed assistenziali secondo la vigente normativa. Nel caso dal DURC emerga una irregolarità contributiva non sarà possibile procedere alla liquidazione del contributo prima che l’impresa beneficiaria abbia adempiuto alla relativa regolarizzazione. Qualora l’impresa beneficiaria non provveda alla regolarizzazione, l’Amministrazione regionale può agire in compensazione, riducendo il valore del contributo nella misura dell’importo da corrispondere direttamente all’INPS o all’INAIL per sanare l’irregolarità;</w:t>
      </w:r>
    </w:p>
    <w:p>
      <w:pPr>
        <w:pStyle w:val="Normal"/>
        <w:numPr>
          <w:ilvl w:val="0"/>
          <w:numId w:val="34"/>
        </w:numPr>
        <w:tabs>
          <w:tab w:val="clear" w:pos="708"/>
        </w:tabs>
        <w:spacing w:before="120" w:after="120"/>
        <w:jc w:val="both"/>
        <w:rPr>
          <w:rFonts w:ascii="Arial" w:hAnsi="Arial" w:cs="Arial"/>
          <w:color w:themeColor="text1" w:val="000000"/>
        </w:rPr>
      </w:pPr>
      <w:r>
        <w:rPr>
          <w:rFonts w:cs="Arial" w:ascii="Arial" w:hAnsi="Arial"/>
          <w:color w:themeColor="text1" w:val="000000"/>
          <w:sz w:val="24"/>
          <w:szCs w:val="24"/>
          <w:lang w:eastAsia="it-IT"/>
        </w:rPr>
        <w:t>verifica della documentazione antimafia (qualora prevista dalla normativa vigente);</w:t>
      </w:r>
    </w:p>
    <w:p>
      <w:pPr>
        <w:pStyle w:val="Normal"/>
        <w:numPr>
          <w:ilvl w:val="0"/>
          <w:numId w:val="34"/>
        </w:numPr>
        <w:tabs>
          <w:tab w:val="clear" w:pos="708"/>
        </w:tabs>
        <w:spacing w:before="120" w:after="120"/>
        <w:jc w:val="both"/>
        <w:rPr>
          <w:rFonts w:ascii="Arial" w:hAnsi="Arial" w:cs="Arial"/>
          <w:color w:themeColor="text1" w:val="000000"/>
        </w:rPr>
      </w:pPr>
      <w:r>
        <w:rPr>
          <w:rFonts w:cs="Arial" w:ascii="Arial" w:hAnsi="Arial"/>
          <w:color w:themeColor="text1" w:val="000000"/>
          <w:sz w:val="24"/>
          <w:szCs w:val="24"/>
          <w:lang w:eastAsia="it-IT"/>
        </w:rPr>
        <w:t>verifica della dichiarazione sostitutiva dell'atto di notorietà del legale rappresentante (art. 47 T.U. - D.P.R. n. 445/2000) sulla restituzione degli aiuti dichiarati incompatibili (Dichiarazione Deggendorf)</w:t>
      </w:r>
      <w:r>
        <w:rPr>
          <w:rStyle w:val="FootnoteReference"/>
          <w:rFonts w:cs="Arial" w:ascii="Arial" w:hAnsi="Arial"/>
          <w:lang w:eastAsia="it-IT"/>
        </w:rPr>
        <w:footnoteReference w:id="28"/>
      </w:r>
      <w:r>
        <w:rPr>
          <w:rFonts w:cs="Arial" w:ascii="Arial" w:hAnsi="Arial"/>
          <w:color w:themeColor="text1" w:val="000000"/>
        </w:rPr>
        <w:t>;</w:t>
      </w:r>
    </w:p>
    <w:p>
      <w:pPr>
        <w:pStyle w:val="Normal"/>
        <w:numPr>
          <w:ilvl w:val="0"/>
          <w:numId w:val="34"/>
        </w:numPr>
        <w:tabs>
          <w:tab w:val="clear" w:pos="708"/>
        </w:tabs>
        <w:spacing w:before="120" w:after="120"/>
        <w:jc w:val="both"/>
        <w:rPr>
          <w:rFonts w:ascii="Arial" w:hAnsi="Arial" w:cs="Arial"/>
          <w:color w:themeColor="text1" w:val="000000"/>
        </w:rPr>
      </w:pPr>
      <w:r>
        <w:rPr>
          <w:rFonts w:cs="Arial" w:ascii="Arial" w:hAnsi="Arial"/>
          <w:color w:themeColor="text1" w:val="000000"/>
          <w:sz w:val="24"/>
          <w:szCs w:val="24"/>
          <w:lang w:eastAsia="it-IT"/>
        </w:rPr>
        <w:t>verifica mediante visura camerale dell’avvenuta localizzazione dell’unità operativa nel territorio della Regione Marche (se non verificato prima</w:t>
      </w:r>
      <w:r>
        <w:rPr>
          <w:rFonts w:cs="Arial" w:ascii="Arial" w:hAnsi="Arial"/>
          <w:color w:themeColor="text1" w:val="000000"/>
        </w:rPr>
        <w:t>);</w:t>
      </w:r>
    </w:p>
    <w:p>
      <w:pPr>
        <w:pStyle w:val="Normal"/>
        <w:numPr>
          <w:ilvl w:val="0"/>
          <w:numId w:val="34"/>
        </w:numPr>
        <w:tabs>
          <w:tab w:val="clear" w:pos="708"/>
        </w:tabs>
        <w:spacing w:before="120" w:after="120"/>
        <w:jc w:val="both"/>
        <w:rPr>
          <w:rFonts w:ascii="Arial" w:hAnsi="Arial" w:cs="Arial"/>
          <w:color w:themeColor="text1" w:val="000000"/>
          <w:sz w:val="24"/>
          <w:szCs w:val="24"/>
        </w:rPr>
      </w:pPr>
      <w:r>
        <w:rPr>
          <w:rFonts w:cs="Arial" w:ascii="Arial" w:hAnsi="Arial"/>
          <w:color w:themeColor="text1" w:val="000000"/>
          <w:sz w:val="24"/>
          <w:szCs w:val="24"/>
          <w:lang w:eastAsia="it-IT"/>
        </w:rPr>
        <w:t>v</w:t>
      </w:r>
      <w:r>
        <w:rPr>
          <w:rFonts w:cs="Arial" w:ascii="Arial" w:hAnsi="Arial"/>
          <w:color w:themeColor="text1" w:val="000000"/>
          <w:sz w:val="24"/>
          <w:szCs w:val="24"/>
        </w:rPr>
        <w:t>erifica ex post del rispetto del principio DNSH in fase di richiesta di liquidazione del saldo finale;</w:t>
      </w:r>
    </w:p>
    <w:p>
      <w:pPr>
        <w:pStyle w:val="Normal"/>
        <w:numPr>
          <w:ilvl w:val="0"/>
          <w:numId w:val="34"/>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verifica dell’ottemperanza degli obblighi in materia di visibilità e comunicazione, previsti dall’art. 50 del Reg. (UE) 1060/2021, di cui al paragrafo 9.1. A tal fine il beneficiario dovrà allegare alla domanda di pagamento la documentazione attestante l’esposizione dell’emblema dell’Unione, che deve figurare in maniera prominente, e che evidenzi il sostegno finanziario ricevuto (es. screenshot della pagina del sito web).</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beneficiario dell’agevolazione è l’impresa o, in caso di partecipazione in forma aggregata, le singole imprese aderenti al raggruppamento, ciascuno per la propria quota parte. I titoli di spesa pertanto dovranno essere intestati a ciascuna impresa come da piano finanziario approvato.  In caso di partecipazione in forma aggregata i contributi sono liquidati all’impresa capofila in base alle spese effettivamente sostenute (pagate e quietanzate) dalle imprese del raggruppamento per la realizzazione del programma di investimento. L’impresa capofila ha l’obbligo di trasferire, entro 10 giorni dalla data di accreditamento del contributo presso la banca prescelta, le quote parti dello stesso alle altre imprese partecipanti al programma di investimento. Al fine di consentire la relativa certificazione, tali imprese, entro e non oltre il termine di 10 giorni dall’accredito, devono giustificare con apposita quietanza da trasmettere all’impresa capofila l’avvenuta riscossione della quota parte del contributo. Quest’ultima, nei 5 giorni successivi al ricevimento di tutte le quietanze, provvede ad inoltrarle tramite il sistema informatico SIGEF.</w:t>
      </w:r>
    </w:p>
    <w:p>
      <w:pPr>
        <w:pStyle w:val="Heading2"/>
        <w:numPr>
          <w:ilvl w:val="1"/>
          <w:numId w:val="86"/>
        </w:numPr>
        <w:rPr>
          <w:rFonts w:ascii="Arial" w:hAnsi="Arial" w:cs="Arial"/>
        </w:rPr>
      </w:pPr>
      <w:bookmarkStart w:id="50" w:name="_Toc205486540"/>
      <w:r>
        <w:rPr>
          <w:rFonts w:cs="Arial" w:ascii="Arial" w:hAnsi="Arial"/>
        </w:rPr>
        <w:t>Antimafia</w:t>
      </w:r>
      <w:bookmarkEnd w:id="50"/>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Ai sensi dell’art. 83 del D.lgs. 159/2011, Codice Antimafia, come modificato dalla Legge 17 ottobre 2017 n. 161, le Pubbliche Amministrazioni, gli Enti Pubblici, anche costituiti in stazioni uniche appaltanti, gli Enti e le aziende vigilate dallo Stato o da altro Ente Pubblico, nonché i concessionari di lavori e di servizi pubblici, prima di concedere erogazioni a favore di titolari di imprese sono tenuti ad acquisire idonea documentazione informativa circa la sussistenza di una delle cause di decadenza o sospensione di cui all’art. 67 o dei tentativi di infiltrazione mafiosa di cui all’art. 84, comma 4 e art. 91 del Codice. La documentazione antimafia verrà acquisita al momento della concessione del contributo. Fermo restando il precedente obbligo di informazione antimafia per importi superiori alla soglia di Euro 150.000,00, negli altri casi, ai sensi dell’articolo 78 comma 3-quinquies del D.L. 17 marzo 2020, n. 18, convertito, con modificazioni, dalla L. 24 aprile 2020, n. 27, che è intervenuto sul d.lgs.159/2011 (cd. Codice antimafia), a far data dal 30 aprile 2020, la documentazione antimafia non è richiesta per i provvedimenti, ivi inclusi quelli di erogazione, gli atti ed i contratti il cui valore complessivo non supera i 150.000,00 euro.</w:t>
      </w:r>
    </w:p>
    <w:p>
      <w:pPr>
        <w:pStyle w:val="Heading2"/>
        <w:numPr>
          <w:ilvl w:val="1"/>
          <w:numId w:val="87"/>
        </w:numPr>
        <w:rPr>
          <w:rFonts w:ascii="Arial" w:hAnsi="Arial" w:cs="Arial"/>
        </w:rPr>
      </w:pPr>
      <w:bookmarkStart w:id="51" w:name="_Toc205486541"/>
      <w:r>
        <w:rPr>
          <w:rFonts w:cs="Arial" w:ascii="Arial" w:hAnsi="Arial"/>
        </w:rPr>
        <w:t>Erogazione dell’anticipo e garanzia fideiussoria</w:t>
      </w:r>
      <w:bookmarkEnd w:id="51"/>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Alla richiesta di liquidazione dell’anticipazione occorre allegare la garanzia fideiussoria bancaria o assicurativa in formato digitale di importo pari all’anticipo richiesto, ai sensi dell’art. 91 del Regolamento (UE) n. 1060/2021. La garanzia può essere rilasciata dalle imprese bancarie, dalle imprese di assicurazione di cui alla legge n. 348/1982, o dagli intermediari finanziari di cui all’art. 106 TUB, che svolgano attività di rilascio di garanzie in via esclusiva o prevalente, che siano a ciò autorizzati e vigilati dalla Banca d’Italia e presenti nelle banche dati della stessa (iscritti all’albo degli intermediari finanziari ex art. 106 TUB (c.d. "Albo Unico"). Sono inclusi nell’elenco gli stessi Confidi vigilati. Sono esclusi gli intermediari finanziari stranieri che non hanno sede legale e direzione generale situate nel territorio della Repubblica, ex D.lgs. 141/2010. La polizza deve essere rilasciata utilizzando il modello di garanzia fideiussoria predisposto e approvato dall’Autorità di Gestione scaricabile dal Sigef.</w:t>
      </w:r>
    </w:p>
    <w:p>
      <w:pPr>
        <w:pStyle w:val="Heading1"/>
        <w:numPr>
          <w:ilvl w:val="0"/>
          <w:numId w:val="2"/>
        </w:numPr>
        <w:rPr>
          <w:rFonts w:ascii="Arial" w:hAnsi="Arial" w:cs="Arial"/>
        </w:rPr>
      </w:pPr>
      <w:bookmarkStart w:id="52" w:name="_Toc205486542"/>
      <w:r>
        <w:rPr>
          <w:rFonts w:cs="Arial" w:ascii="Arial" w:hAnsi="Arial"/>
        </w:rPr>
        <w:t>Controlli, varianti e revoche</w:t>
      </w:r>
      <w:bookmarkEnd w:id="52"/>
    </w:p>
    <w:p>
      <w:pPr>
        <w:pStyle w:val="Normal"/>
        <w:rPr>
          <w:rFonts w:ascii="Arial" w:hAnsi="Arial" w:cs="Arial"/>
          <w:b/>
        </w:rPr>
      </w:pPr>
      <w:r>
        <w:rPr>
          <w:rFonts w:cs="Arial" w:ascii="Arial" w:hAnsi="Arial"/>
          <w:b/>
        </w:rPr>
      </w:r>
    </w:p>
    <w:p>
      <w:pPr>
        <w:pStyle w:val="Heading2"/>
        <w:numPr>
          <w:ilvl w:val="1"/>
          <w:numId w:val="88"/>
        </w:numPr>
        <w:rPr>
          <w:rFonts w:ascii="Arial" w:hAnsi="Arial" w:cs="Arial"/>
        </w:rPr>
      </w:pPr>
      <w:bookmarkStart w:id="53" w:name="_Toc205486543"/>
      <w:r>
        <w:rPr>
          <w:rFonts w:cs="Arial" w:ascii="Arial" w:hAnsi="Arial"/>
        </w:rPr>
        <w:t>Controlli</w:t>
      </w:r>
      <w:bookmarkEnd w:id="53"/>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programma di investimento ammesso a cofinanziamento ai sensi del presente bando può essere sottoposto a verifica amministrativa o in loco da parte della Struttura regionale su tutte le spese rendicontate dal/dai soggetti beneficiari.</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programma può essere altresì campionato ai fini dei controlli svolti dall’Autorità di Audit.</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Sono infine possibili ulteriori verifiche da parte di altri organi competenti (Commissione europea, Guardia di Finanza ecc.).</w:t>
      </w:r>
    </w:p>
    <w:p>
      <w:pPr>
        <w:pStyle w:val="Heading2"/>
        <w:numPr>
          <w:ilvl w:val="1"/>
          <w:numId w:val="89"/>
        </w:numPr>
        <w:rPr>
          <w:rFonts w:ascii="Arial" w:hAnsi="Arial" w:cs="Arial"/>
        </w:rPr>
      </w:pPr>
      <w:bookmarkStart w:id="54" w:name="_Toc205486544"/>
      <w:r>
        <w:rPr>
          <w:rFonts w:cs="Arial" w:ascii="Arial" w:hAnsi="Arial"/>
        </w:rPr>
        <w:t>Varianti</w:t>
      </w:r>
      <w:bookmarkEnd w:id="54"/>
    </w:p>
    <w:p>
      <w:pPr>
        <w:pStyle w:val="Normal"/>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progetto dovrà essere realizzato in conformità a quello approvato e ammesso alle agevolazioni. Sono, tuttavia possibili le seguenti variazioni ordinarie sul progetto, da comunicare (anche in sede di relazione intermedia/finale) ma che non necessitano di una espressa autorizzazione:</w:t>
      </w:r>
    </w:p>
    <w:p>
      <w:pPr>
        <w:pStyle w:val="Normal"/>
        <w:numPr>
          <w:ilvl w:val="0"/>
          <w:numId w:val="35"/>
        </w:numPr>
        <w:tabs>
          <w:tab w:val="clear" w:pos="708"/>
        </w:tabs>
        <w:spacing w:before="120" w:after="120"/>
        <w:jc w:val="both"/>
        <w:rPr>
          <w:rFonts w:ascii="Arial" w:hAnsi="Arial" w:cs="Arial"/>
          <w:color w:themeColor="text1" w:val="000000"/>
        </w:rPr>
      </w:pPr>
      <w:r>
        <w:rPr>
          <w:rFonts w:cs="Arial" w:ascii="Arial" w:hAnsi="Arial"/>
          <w:color w:themeColor="text1" w:val="000000"/>
          <w:sz w:val="24"/>
          <w:szCs w:val="24"/>
          <w:lang w:eastAsia="it-IT"/>
        </w:rPr>
        <w:t xml:space="preserve">variazioni per ogni singola tipologia di spesa fino ad uno scostamento non superiore al 10% dell’importo ammesso, sempre nel rispetto dei limiti percentuali stabiliti dal bando, fermo restando il limite massimo </w:t>
      </w:r>
      <w:r>
        <w:rPr>
          <w:rFonts w:cs="Arial" w:ascii="Arial" w:hAnsi="Arial"/>
          <w:color w:themeColor="text1" w:val="000000"/>
          <w:sz w:val="24"/>
          <w:szCs w:val="24"/>
        </w:rPr>
        <w:t>dell’importo di contributo concesso per la realizzazione del progetto</w:t>
      </w:r>
      <w:r>
        <w:rPr>
          <w:rFonts w:cs="Arial" w:ascii="Arial" w:hAnsi="Arial"/>
          <w:color w:themeColor="text1" w:val="000000"/>
        </w:rPr>
        <w:t>;</w:t>
      </w:r>
    </w:p>
    <w:p>
      <w:pPr>
        <w:pStyle w:val="Normal"/>
        <w:numPr>
          <w:ilvl w:val="0"/>
          <w:numId w:val="35"/>
        </w:numPr>
        <w:tabs>
          <w:tab w:val="clear" w:pos="708"/>
        </w:tabs>
        <w:spacing w:before="120" w:after="120"/>
        <w:jc w:val="both"/>
        <w:rPr>
          <w:rFonts w:ascii="Arial" w:hAnsi="Arial" w:cs="Arial"/>
          <w:color w:themeColor="text1" w:val="000000"/>
        </w:rPr>
      </w:pPr>
      <w:r>
        <w:rPr>
          <w:rFonts w:cs="Arial" w:ascii="Arial" w:hAnsi="Arial"/>
          <w:color w:themeColor="text1" w:val="000000"/>
          <w:sz w:val="24"/>
          <w:szCs w:val="24"/>
          <w:lang w:eastAsia="it-IT"/>
        </w:rPr>
        <w:t>sostituzione di taluno dei beni/fornitori previsti nel progetto con altri beni/fornitori simili e/o equivalenti</w:t>
      </w:r>
      <w:r>
        <w:rPr>
          <w:rFonts w:cs="Arial" w:ascii="Arial" w:hAnsi="Arial"/>
          <w:color w:themeColor="text1" w:val="000000"/>
        </w:rPr>
        <w:t>.</w:t>
      </w:r>
    </w:p>
    <w:p>
      <w:pPr>
        <w:pStyle w:val="Normal"/>
        <w:spacing w:before="120" w:after="120"/>
        <w:jc w:val="both"/>
        <w:rPr>
          <w:rFonts w:ascii="Arial" w:hAnsi="Arial" w:cs="Arial"/>
          <w:color w:themeColor="text1" w:val="000000"/>
          <w:sz w:val="22"/>
          <w:szCs w:val="22"/>
        </w:rPr>
      </w:pPr>
      <w:r>
        <w:rPr>
          <w:rFonts w:cs="Arial" w:ascii="Arial" w:hAnsi="Arial"/>
          <w:color w:themeColor="text1" w:val="000000"/>
          <w:sz w:val="24"/>
          <w:szCs w:val="24"/>
          <w:lang w:eastAsia="it-IT"/>
        </w:rPr>
        <w:t>Le proposte di variazioni non ordinarie (di norma non più di una per progetto), e che comportano scostamenti superiori al limite del 10% di cui sopra, devono invece essere adeguatamente motivate ed inoltrate tramite la funzionalità prevista sul SIGEF di norma almeno entro 30 giorni prima della conclusione del progetto e comunque non oltre la data di conclusione del progetto. La struttura competente comunica formalmente al soggetto beneficiario l’esito della valutazione, di norma entro 30 giorni solari dal ricevimento della richiesta di variazione. Eventuali ritardi nella risposta non vanno interpretati con la regola del “silenzio assenso”. La richiesta dovrà evidenziare gli scostamenti previsti rispetto al progetto originariamente ammesso. In ogni caso dovranno rimanere inalterati gli obiettivi originari e l’impianto complessivo del progetto ammesso. Qualora la somma delle spese sostenute e ritenute congrue, pertinenti ed ammissibili, comporti una riduzione della spesa (associata alla variante) maggiore del 40% o, nel caso in cui il totale delle spese ammissibili risulti inferiore al limite minimo previsto dal bando, si procederà alla revoca del contributo. Qualora la spesa finale documentata risulti superiore all’importo ammesso, ciò non comporterà aumento del contributo da liquidare</w:t>
      </w:r>
      <w:r>
        <w:rPr>
          <w:rFonts w:cs="Arial" w:ascii="Arial" w:hAnsi="Arial"/>
          <w:color w:themeColor="text1" w:val="000000"/>
          <w:sz w:val="22"/>
          <w:szCs w:val="22"/>
        </w:rPr>
        <w:t>.</w:t>
      </w:r>
    </w:p>
    <w:p>
      <w:pPr>
        <w:pStyle w:val="Normal"/>
        <w:spacing w:before="120" w:after="120"/>
        <w:jc w:val="both"/>
        <w:rPr>
          <w:rFonts w:ascii="Arial" w:hAnsi="Arial" w:cs="Arial"/>
          <w:color w:themeColor="text1" w:val="000000"/>
        </w:rPr>
      </w:pPr>
      <w:r>
        <w:rPr>
          <w:rFonts w:cs="Arial" w:ascii="Arial" w:hAnsi="Arial"/>
          <w:color w:themeColor="text1" w:val="000000"/>
          <w:sz w:val="24"/>
          <w:szCs w:val="24"/>
          <w:lang w:eastAsia="it-IT"/>
        </w:rPr>
        <w:t>I beneficiari del contributo sono tenuti a comunicare tempestivamente tramite SIGEF operazioni straordinarie di impresa (cessione o conferimento d’azienda, fusione, scissione, ecc.), cessazioni di attività o chiusure delle sedi legali e/o unità locali interessate alla realizzazione degli interventi, nonché ogni altro fatto verificatosi successivamente alla presentazione della domanda e relativo ai requisiti soggettivi dell’impresa che possa determinare la perdita di taluno dei requisiti per l’ammissione al contributo.</w:t>
      </w:r>
    </w:p>
    <w:p>
      <w:pPr>
        <w:pStyle w:val="Normal"/>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cambio di ragione sociale o di forma giuridica non è considerata operazione straordinaria.</w:t>
      </w:r>
    </w:p>
    <w:p>
      <w:pPr>
        <w:pStyle w:val="Normal"/>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L’Amministrazione Regionale decide, di norma entro 30 gg. solari, sull’ammissibilità di tale operazione sulla base della sussistenza dei medesimi requisiti di ammissibilità e di selezione previsti dal bando in capo al nuovo soggetto subentrante e purché non siano pregiudicate le finalità perseguite con il progetto presentato e/o cofinanziato. </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 tal fine l’Amministrazione può richiedere agli interessati tutta la documentazione integrativa necessaria. L’accoglimento delle modifiche di cui al presente punto non va interpretato con la regola del “silenzio-assenso”.</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Si precisa, inoltre, che le operazioni straordinarie di impresa sono ammesse a condizione che il soggetto subentrante sia in possesso dei requisiti soggettivi richiesti dal bando, continui ad esercitare l’attività e assuma gli obblighi relativi previsti dal bando. Le agevolazioni concesse ma non interamente erogate, possono essere trasferite - previa apposita domanda di trasferimento - al soggetto subentrante. </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 tal fine, nell’atto di cessione/conferimento deve essere esplicitamente previsto che le agevolazioni sono cedute al soggetto subentrante.</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Nei casi suddetti, l’Amministrazione regionale adotta in capo al soggetto subentrante un atto di trasferimento delle agevolazioni già concesse in capo al soggetto subentrato sulla base della procedura attivata per la concessione originaria delle agevolazioni.</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La domanda di trasferimento delle agevolazioni deve essere presentata entro un termine congruo dalla data dell'evento e secondo le modalità sopra descritte.</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Fatti salvi i casi di oggettiva impossibilità, la mancata presentazione della domanda di trasferimento entro il termine suddetto comporta la revoca delle agevolazioni già concesse.</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La revoca delle agevolazioni è disposta qualora il soggetto subentrante non assuma gli obblighi previsti e/o qualora le agevolazioni non possano essere trasferite.</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Per procedure concorsuali diverse dal fallimento, le disposizioni di cui al presente paragrafo si applicano anche all’affitto temporaneo d’azienda funzionale alla chiusura in bonis della procedura concorsuale, a condizione che nel contratto d’affitto sia esplicitamente prevista l’acquisizione dell’azienda a conclusione della stessa.</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Sono ammissibili variazioni del partenariato approvato compresi i casi di subentro, derivanti da operazioni societarie di carattere straordinario. Il soggetto giuridico può essere modificato per effetto delle suddette dinamiche societarie di carattere straordinario. Qualora uno dei partner esca dall’aggregazione, i partner rimanenti all’interno dell’aggregazione dovranno farsi carico delle attività non ancora svolte da parte del partner uscente nel rispetto delle soglie massime previste dal bando, fornendo alla Regione Marche una descrizione dettagliata delle stesse e della nuova ripartizione delle attività tra i partner restanti. </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In ogni caso deve essere garantita la condizione minima di composizione del partenariato. In alternativa, il partner uscito dall’aggregazione può essere sostituito da nuovi partner purché questi ultimi posseggano le caratteristiche di eleggibilità previste dal bando. I partner che intendono entrare in sostituzione sono obbligati a fornire tutta la documentazione attestante il possesso dei requisiti di ammissibilità previsti dal bando e ad indicare in modo dettagliato le attività di cui si fanno carico impegnandosi a realizzarle. Le attività già sostenute ma non rendicontate dal partner uscente non sono oggetto di agevolazione, né per il soggetto uscente, né per altro soggetto del partenariato. </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Le variazioni della composizione del partenariato devono essere motivate e richieste dalla capofila nonché sottoscritte dal partner uscente e dagli eventuali partner che intendono subentrare e devono essere inoltrate tramite SIGEF.</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In ogni caso è obbligatoria la modifica dell’atto costitutivo/integrativo con cui è stata formalizzata l’aggregazione.</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Le eventuali variazioni successive alla liquidazione del contributo che dovessero rendersi necessarie nel periodo dei tre/cinque anni dalla conclusione dell’operazione devono essere preventivamente autorizzate dall’Amministrazione regionale purché siano conformi al vincolo di stabilità e siano coerenti con gli obiettivi dell’investimento cofinanziato originariamente. In tal caso i beni acquisiti in sostituzione non potranno essere cofinanziati e non devono aver ricevuto un altro finanziamento. Le eventuali variazioni soggettive (es. subentri, fusioni) che dovessero intervenire nel periodo dei tre/cinque anni dalla conclusione dell’operazione devono essere preventivamente comunicate all’Amministrazione regionale che deciderà nel rispetto di quanto stabilito dal Regolamento (UE) n. 2021/1060 art. 65 sulla stabilità delle operazioni.</w:t>
      </w:r>
    </w:p>
    <w:p>
      <w:pPr>
        <w:pStyle w:val="Heading2"/>
        <w:numPr>
          <w:ilvl w:val="1"/>
          <w:numId w:val="90"/>
        </w:numPr>
        <w:rPr>
          <w:rFonts w:ascii="Arial" w:hAnsi="Arial" w:cs="Arial"/>
        </w:rPr>
      </w:pPr>
      <w:bookmarkStart w:id="55" w:name="_Toc205486545"/>
      <w:r>
        <w:rPr>
          <w:rFonts w:cs="Arial" w:ascii="Arial" w:hAnsi="Arial"/>
        </w:rPr>
        <w:t>Proroghe</w:t>
      </w:r>
      <w:bookmarkEnd w:id="55"/>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beneficiario è tenuto a limitare il più possibile il ricorso ad istanze di proroga. L’istanza di proroga, debitamente motivata, deve essere presentata, tramite funzionalità del sistema informativo, entro un termine congruo pari ad almeno 20 gg lavorativi prima della scadenza del termine di conclusione del progetto. La proroga non potrà superare i 3 mesi oltre il termine previsto per la conclusione del progetto, fatto salvo il termine ultimo di ammissibilità delle spese previsto dalla normativa di riferimento. La richiesta di proroga si intende accolta salvo che la Regione Marche entro 10 giorni non manifesti parere contrario. In caso di positivo accoglimento il beneficiario è tenuto a modificare il termine di scadenza della eventuale garanzia fideiussoria richiesta per l’erogazione dell’anticipo.</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In caso di mancato accoglimento dell’istanza di proroga, sono comunque fatte salve le spese sostenute fino al termine di ammissibilità originariamente stabilito, purché il progetto possa essere ritenuto funzionale e funzionante. Nei suddetti casi il contributo pubblico è ricalcolato in proporzione alle spese ammissibili sostenute entro il termine di ammissibilità originariamente stabilito.</w:t>
      </w:r>
    </w:p>
    <w:p>
      <w:pPr>
        <w:pStyle w:val="Heading2"/>
        <w:numPr>
          <w:ilvl w:val="1"/>
          <w:numId w:val="91"/>
        </w:numPr>
        <w:rPr>
          <w:rFonts w:ascii="Arial" w:hAnsi="Arial" w:cs="Arial"/>
        </w:rPr>
      </w:pPr>
      <w:bookmarkStart w:id="56" w:name="_Toc205486546"/>
      <w:r>
        <w:rPr>
          <w:rFonts w:cs="Arial" w:ascii="Arial" w:hAnsi="Arial"/>
        </w:rPr>
        <w:t>Sospensioni</w:t>
      </w:r>
      <w:bookmarkEnd w:id="56"/>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Nel caso di un procedimento giudiziario o di un ricorso amministrativo con effetto sospensivo che determini una interruzione nell’attuazione del progetto, con specifico riferimento all’avanzamento della spesa o di parte di essa, il beneficiario può presentare tramite SIGEF alla Struttura regionale competente apposita istanza di sospensione. La predetta istanza deve essere dettagliata e motivata, con specifica menzione della diretta connessione tra il procedimento giudiziario o il ricorso amministrativo richiamato e l’interruzione nell’avanzamento della spesa o di parte di essa. Il beneficiario è altresì tenuto a fornire all’Amministrazione regionale informazioni costantemente aggiornate sullo sviluppo del procedimento giudiziario o del ricorso amministrativo richiamato fino alla risoluzione dello stesso.</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L’Amministrazione regionale si riserva la facoltà di ammettere la predetta istanza di sospensione.</w:t>
      </w:r>
    </w:p>
    <w:p>
      <w:pPr>
        <w:pStyle w:val="Heading2"/>
        <w:numPr>
          <w:ilvl w:val="1"/>
          <w:numId w:val="92"/>
        </w:numPr>
        <w:rPr>
          <w:rFonts w:ascii="Arial" w:hAnsi="Arial" w:cs="Arial"/>
        </w:rPr>
      </w:pPr>
      <w:bookmarkStart w:id="57" w:name="_Toc205486547"/>
      <w:r>
        <w:rPr>
          <w:rFonts w:cs="Arial" w:ascii="Arial" w:hAnsi="Arial"/>
        </w:rPr>
        <w:t>Rinuncia</w:t>
      </w:r>
      <w:bookmarkEnd w:id="57"/>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eastAsia="Calibri" w:cs="Arial" w:ascii="Arial" w:hAnsi="Arial" w:eastAsiaTheme="minorHAnsi"/>
          <w:color w:themeColor="text1" w:val="000000"/>
          <w:sz w:val="24"/>
          <w:szCs w:val="24"/>
          <w:lang w:eastAsia="it-IT"/>
        </w:rPr>
        <w:t>La rinuncia degli impegni assunti con la domanda è sempre possibile a partire dalla data di presentazione della domanda e durante tutto il periodo di impegno</w:t>
      </w:r>
      <w:r>
        <w:rPr>
          <w:rFonts w:cs="Arial" w:ascii="Arial" w:hAnsi="Arial"/>
          <w:color w:themeColor="text1" w:val="000000"/>
          <w:sz w:val="24"/>
          <w:szCs w:val="24"/>
          <w:lang w:eastAsia="it-IT"/>
        </w:rPr>
        <w:t xml:space="preserve">. </w:t>
      </w:r>
      <w:r>
        <w:rPr>
          <w:rFonts w:eastAsia="Calibri" w:cs="Arial" w:ascii="Arial" w:hAnsi="Arial" w:eastAsiaTheme="minorHAnsi"/>
          <w:color w:themeColor="text1" w:val="000000"/>
          <w:sz w:val="24"/>
          <w:szCs w:val="24"/>
          <w:lang w:eastAsia="it-IT"/>
        </w:rPr>
        <w:t>La rinuncia va trasmessa al responsabile del procedimento tramite sistema SIGEF.</w:t>
      </w:r>
    </w:p>
    <w:p>
      <w:pPr>
        <w:pStyle w:val="Heading2"/>
        <w:numPr>
          <w:ilvl w:val="1"/>
          <w:numId w:val="93"/>
        </w:numPr>
        <w:rPr>
          <w:rFonts w:ascii="Arial" w:hAnsi="Arial" w:cs="Arial"/>
        </w:rPr>
      </w:pPr>
      <w:bookmarkStart w:id="58" w:name="_Toc205486548"/>
      <w:r>
        <w:rPr>
          <w:rFonts w:cs="Arial" w:ascii="Arial" w:hAnsi="Arial"/>
        </w:rPr>
        <w:t>Revoche e procedimento</w:t>
      </w:r>
      <w:bookmarkEnd w:id="58"/>
    </w:p>
    <w:p>
      <w:pPr>
        <w:pStyle w:val="Normal"/>
        <w:shd w:val="clear" w:color="auto" w:fill="FFFFFF" w:themeFill="background1"/>
        <w:spacing w:before="120" w:after="120"/>
        <w:jc w:val="both"/>
        <w:rPr>
          <w:rFonts w:ascii="Arial" w:hAnsi="Arial" w:eastAsia="" w:cs="Arial" w:eastAsiaTheme="minorEastAsia"/>
          <w:color w:themeColor="text1" w:val="000000"/>
          <w:lang w:eastAsia="it-IT"/>
        </w:rPr>
      </w:pPr>
      <w:r>
        <w:rPr>
          <w:rFonts w:eastAsia="" w:cs="Arial" w:ascii="Arial" w:hAnsi="Arial" w:eastAsiaTheme="minorEastAsia"/>
          <w:color w:themeColor="text1" w:val="000000"/>
          <w:sz w:val="24"/>
          <w:szCs w:val="24"/>
          <w:lang w:eastAsia="it-IT"/>
        </w:rPr>
        <w:t>I contributi concessi sono revocati dalla Regione Marche nei seguenti casi:</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mancato invio della comunicazione di accettazione del contributo e di conferma inizio attività entro i termini e le modalità previsti dal bando;</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mancato rispetto dei termini previsti dal bando per la realizzazione del progetto, salvo proroghe debitamente giustificate e autorizzate;</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riduzione della spesa effettivamente sostenuta oltre il 40% della spesa ammessa a contributo; la riduzione della spesa può essere accettata fino al 40% purché il beneficiario abbia presentato la richiesta di variante nei termini previsti dal bando prima della conclusione del progetto e purché il progetto risulti concluso, funzionale e funzionante;</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contributi concessi sulla base di dati, notizie o dichiarazioni false e/o mendaci o qualora si riscontri la presenza di irregolarità che investono il complesso delle spese rendicontate;</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mancata localizzazione nel territorio della Regione Marche della sede dell’investimento (sede legale o unità operativa) entro la data del primo pagamento del contributo, per le imprese prive di unità operativa nella Regione Marche al momento della presentazione della domanda;</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beneficiario destinatario di un ordine di recupero pendente per effetto di una decisione della Commissione che dichiara un aiuto illegale o incompatibile con il mercato interno, non ha provveduto alla regolarizzazione entro la data di pagamento di ciascuna tranche del contributo</w:t>
      </w:r>
      <w:r>
        <w:rPr>
          <w:rStyle w:val="FootnoteReference"/>
          <w:rFonts w:cs="Arial" w:ascii="Arial" w:hAnsi="Arial"/>
          <w:color w:themeColor="text1" w:val="000000"/>
          <w:sz w:val="24"/>
          <w:szCs w:val="24"/>
          <w:vertAlign w:val="superscript"/>
          <w:lang w:eastAsia="it-IT"/>
        </w:rPr>
        <w:footnoteReference w:id="29"/>
      </w:r>
      <w:r>
        <w:rPr>
          <w:rFonts w:cs="Arial" w:ascii="Arial" w:hAnsi="Arial"/>
          <w:color w:themeColor="text1" w:val="000000"/>
          <w:sz w:val="24"/>
          <w:szCs w:val="24"/>
          <w:vertAlign w:val="superscript"/>
          <w:lang w:eastAsia="it-IT"/>
        </w:rPr>
        <w:t>.</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violazione dell’obbligo di stabilità delle operazioni (salvo che non sia dovuta a fallimento non fraudolento) previsto dall’art. 65 del Regolamento (UE) n. 2021/1060</w:t>
      </w:r>
      <w:r>
        <w:rPr>
          <w:rStyle w:val="FootnoteReference"/>
          <w:rFonts w:cs="Arial" w:ascii="Arial" w:hAnsi="Arial"/>
          <w:color w:themeColor="text1" w:val="000000"/>
          <w:sz w:val="24"/>
          <w:szCs w:val="24"/>
          <w:vertAlign w:val="superscript"/>
          <w:lang w:eastAsia="it-IT"/>
        </w:rPr>
        <w:footnoteReference w:id="30"/>
      </w:r>
      <w:r>
        <w:rPr>
          <w:rFonts w:cs="Arial" w:ascii="Arial" w:hAnsi="Arial"/>
          <w:color w:themeColor="text1" w:val="000000"/>
          <w:sz w:val="24"/>
          <w:szCs w:val="24"/>
          <w:lang w:eastAsia="it-IT"/>
        </w:rPr>
        <w:t>;</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mancata rendicontazione entro i termini previsti dal bando, salvo proroghe debitamente giustificate e autorizzate; </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rinuncia al contributo;</w:t>
      </w:r>
    </w:p>
    <w:p>
      <w:pPr>
        <w:pStyle w:val="Normal"/>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La Regione Marche può altresì disporre la revoca dei contributi concessi: </w:t>
      </w:r>
    </w:p>
    <w:p>
      <w:pPr>
        <w:pStyle w:val="Normal"/>
        <w:numPr>
          <w:ilvl w:val="0"/>
          <w:numId w:val="36"/>
        </w:numPr>
        <w:tabs>
          <w:tab w:val="clear" w:pos="708"/>
        </w:tabs>
        <w:spacing w:before="120" w:after="120"/>
        <w:jc w:val="both"/>
        <w:rPr>
          <w:rFonts w:ascii="Arial" w:hAnsi="Arial" w:cs="Arial"/>
          <w:color w:themeColor="text1" w:val="000000"/>
          <w:sz w:val="24"/>
          <w:szCs w:val="24"/>
        </w:rPr>
      </w:pPr>
      <w:r>
        <w:rPr>
          <w:rFonts w:cs="Arial" w:ascii="Arial" w:hAnsi="Arial"/>
          <w:color w:themeColor="text1" w:val="000000"/>
          <w:sz w:val="24"/>
          <w:szCs w:val="24"/>
          <w:lang w:eastAsia="it-IT"/>
        </w:rPr>
        <w:t>q</w:t>
      </w:r>
      <w:r>
        <w:rPr>
          <w:rFonts w:cs="Arial" w:ascii="Arial" w:hAnsi="Arial"/>
          <w:color w:themeColor="text1" w:val="000000"/>
          <w:sz w:val="24"/>
          <w:szCs w:val="24"/>
        </w:rPr>
        <w:t xml:space="preserve">ualora dalla documentazione prodotta o dalle verifiche e controlli eseguiti emergano inadempimenti rispetto agli obblighi previsti nel bando, nonché in tutti gli altri casi previsti dalla normativa di riferimento; </w:t>
      </w:r>
    </w:p>
    <w:p>
      <w:pPr>
        <w:pStyle w:val="Normal"/>
        <w:numPr>
          <w:ilvl w:val="0"/>
          <w:numId w:val="36"/>
        </w:numPr>
        <w:tabs>
          <w:tab w:val="clear" w:pos="708"/>
        </w:tabs>
        <w:spacing w:before="120" w:after="120"/>
        <w:jc w:val="both"/>
        <w:rPr>
          <w:rFonts w:ascii="Arial" w:hAnsi="Arial" w:cs="Arial"/>
          <w:color w:themeColor="text1" w:val="000000"/>
          <w:sz w:val="24"/>
          <w:szCs w:val="24"/>
        </w:rPr>
      </w:pPr>
      <w:r>
        <w:rPr>
          <w:rFonts w:cs="Arial" w:ascii="Arial" w:hAnsi="Arial"/>
          <w:color w:themeColor="text1" w:val="000000"/>
          <w:sz w:val="24"/>
          <w:szCs w:val="24"/>
          <w:lang w:eastAsia="it-IT"/>
        </w:rPr>
        <w:t xml:space="preserve">nei casi di diminuzione del punteggio </w:t>
      </w:r>
      <w:r>
        <w:rPr>
          <w:rFonts w:cs="Arial" w:ascii="Arial" w:hAnsi="Arial"/>
          <w:color w:themeColor="text1" w:val="000000"/>
          <w:sz w:val="24"/>
          <w:szCs w:val="24"/>
        </w:rPr>
        <w:t>acquisito dai soggetti beneficiari in graduatoria che comporti la fuoriuscita degli stessi dal range dei beneficiari;</w:t>
      </w:r>
    </w:p>
    <w:p>
      <w:pPr>
        <w:pStyle w:val="Normal"/>
        <w:numPr>
          <w:ilvl w:val="0"/>
          <w:numId w:val="36"/>
        </w:numPr>
        <w:tabs>
          <w:tab w:val="clear" w:pos="708"/>
        </w:tabs>
        <w:spacing w:before="120" w:after="120"/>
        <w:jc w:val="both"/>
        <w:rPr>
          <w:rFonts w:ascii="Arial" w:hAnsi="Arial" w:cs="Arial"/>
          <w:color w:themeColor="text1" w:val="000000"/>
          <w:sz w:val="24"/>
          <w:szCs w:val="24"/>
        </w:rPr>
      </w:pPr>
      <w:r>
        <w:rPr>
          <w:rFonts w:cs="Arial" w:ascii="Arial" w:hAnsi="Arial"/>
          <w:color w:themeColor="text1" w:val="000000"/>
          <w:sz w:val="24"/>
          <w:szCs w:val="24"/>
          <w:lang w:eastAsia="it-IT"/>
        </w:rPr>
        <w:t xml:space="preserve"> </w:t>
      </w:r>
      <w:r>
        <w:rPr>
          <w:rFonts w:cs="Arial" w:ascii="Arial" w:hAnsi="Arial"/>
          <w:color w:themeColor="text1" w:val="000000"/>
          <w:sz w:val="24"/>
          <w:szCs w:val="24"/>
        </w:rPr>
        <w:t>qualora vengano meno i requisiti di ammissibilità previsti nel bando, ivi compreso il mancato adempimento al principio DNSH, ad esclusione del requisito dimensionale d’impresa</w:t>
      </w:r>
      <w:r>
        <w:rPr>
          <w:rStyle w:val="FootnoteReference"/>
          <w:rFonts w:cs="Arial" w:ascii="Arial" w:hAnsi="Arial"/>
          <w:sz w:val="24"/>
          <w:szCs w:val="24"/>
          <w:vertAlign w:val="superscript"/>
          <w:lang w:eastAsia="it-IT"/>
        </w:rPr>
        <w:footnoteReference w:id="31"/>
      </w:r>
      <w:r>
        <w:rPr>
          <w:rFonts w:cs="Arial" w:ascii="Arial" w:hAnsi="Arial"/>
          <w:color w:themeColor="text1" w:val="000000"/>
          <w:sz w:val="24"/>
          <w:szCs w:val="24"/>
        </w:rPr>
        <w:t>;</w:t>
      </w:r>
    </w:p>
    <w:p>
      <w:pPr>
        <w:pStyle w:val="Normal"/>
        <w:numPr>
          <w:ilvl w:val="0"/>
          <w:numId w:val="36"/>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qualora siano superate le soglie previste dalle regole sul cumulo dei contributi o non sia rispettato il divieto di doppio finanziamento.</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verificarsi di condizioni che, in seguito alla concessione del contributo, determinino una situazione di difficoltà d’impresa ai sensi del Regolamento (UE) 651/2014 (in particolare il sopravvenire di procedure concorsuali) non costituisce motivo di revoca.</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La Regione Marche, qualora intenda procedere alla revoca, comunica ai soggetti beneficiari</w:t>
      </w:r>
      <w:r>
        <w:rPr>
          <w:rStyle w:val="FootnoteReference"/>
          <w:rFonts w:cs="Arial" w:ascii="Arial" w:hAnsi="Arial"/>
          <w:color w:themeColor="text1" w:val="000000"/>
          <w:sz w:val="24"/>
          <w:szCs w:val="24"/>
          <w:vertAlign w:val="superscript"/>
          <w:lang w:eastAsia="it-IT"/>
        </w:rPr>
        <w:footnoteReference w:id="32"/>
      </w:r>
      <w:r>
        <w:rPr>
          <w:rFonts w:cs="Arial" w:ascii="Arial" w:hAnsi="Arial"/>
          <w:color w:themeColor="text1" w:val="000000"/>
          <w:sz w:val="24"/>
          <w:szCs w:val="24"/>
          <w:vertAlign w:val="superscript"/>
          <w:lang w:eastAsia="it-IT"/>
        </w:rPr>
        <w:t xml:space="preserve"> </w:t>
      </w:r>
      <w:r>
        <w:rPr>
          <w:rFonts w:cs="Arial" w:ascii="Arial" w:hAnsi="Arial"/>
          <w:color w:themeColor="text1" w:val="000000"/>
          <w:sz w:val="24"/>
          <w:szCs w:val="24"/>
          <w:lang w:eastAsia="it-IT"/>
        </w:rPr>
        <w:t>l’avvio del procedimento di revoca e assegna il termine di 15 giorni solari, decorrente dalla ricezione della comunicazione stessa, per presentare eventuali controdeduzioni, scritti difensivi e qualsiasi altra documentazione ritenuta idonea.</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La Regione esaminata tale documentazione e acquisito ogni ulteriore elemento di giudizio, formula le proprie osservazioni conclusive in merito di norma entro 30 giorni solari successivi al ricevimento della comunicazione stessa.</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Qualora si ritengano fondati i motivi che hanno portato all’avvio del procedimento, la Regione procederà all’adozione del decreto di revoca del contributo concesso e all’invio dello stesso al beneficiario tramite sistema informativo. Contestualmente procederà all’eventuale recupero delle somme erogate.</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Nel decreto di revoca e recupero vengono assegnati 30 giorni dalla data di ricevimento del provvedimento per la restituzione delle somme dovute, maggiorate degli interessi, delle spese e delle eventuali sanzioni</w:t>
      </w:r>
      <w:r>
        <w:rPr>
          <w:rStyle w:val="FootnoteReference"/>
          <w:rFonts w:cs="Arial" w:ascii="Arial" w:hAnsi="Arial"/>
          <w:color w:themeColor="text1" w:val="000000"/>
          <w:sz w:val="24"/>
          <w:szCs w:val="24"/>
          <w:vertAlign w:val="superscript"/>
          <w:lang w:eastAsia="it-IT"/>
        </w:rPr>
        <w:footnoteReference w:id="33"/>
      </w:r>
      <w:r>
        <w:rPr>
          <w:rFonts w:cs="Arial" w:ascii="Arial" w:hAnsi="Arial"/>
          <w:color w:themeColor="text1" w:val="000000"/>
          <w:sz w:val="24"/>
          <w:szCs w:val="24"/>
          <w:lang w:eastAsia="it-IT"/>
        </w:rPr>
        <w:t>.</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Qualora il beneficiario non restituisca nei termini assegnati la somma indebitamente percepita, anche nel caso in cui siano state inutilmente esperite eventuali procedure di compensazione e/o di rivalsa sull’organismo fideiussore, il RdP provvederà ad informare la Struttura regionale competente in materia di recupero coattivo, al fine dell’avvio delle relative procedure nei confronti del beneficiario e/o dell’eventuale organismo fideiussore.</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Si evidenzia che i casi di irregolarità saranno soggetti a specifica segnalazione all’Organismo per la Lotta Antifrode dell’Unione Europea (O.L.A.F.).</w:t>
      </w:r>
    </w:p>
    <w:p>
      <w:pPr>
        <w:pStyle w:val="Heading1"/>
        <w:numPr>
          <w:ilvl w:val="0"/>
          <w:numId w:val="2"/>
        </w:numPr>
        <w:rPr>
          <w:rFonts w:ascii="Arial" w:hAnsi="Arial" w:cs="Arial"/>
        </w:rPr>
      </w:pPr>
      <w:bookmarkStart w:id="59" w:name="_Toc205486549"/>
      <w:r>
        <w:rPr>
          <w:rFonts w:cs="Arial" w:ascii="Arial" w:hAnsi="Arial"/>
        </w:rPr>
        <w:t>Obblighi del beneficiario</w:t>
      </w:r>
      <w:bookmarkEnd w:id="59"/>
    </w:p>
    <w:p>
      <w:pPr>
        <w:pStyle w:val="Heading2"/>
        <w:numPr>
          <w:ilvl w:val="0"/>
          <w:numId w:val="0"/>
        </w:numPr>
        <w:ind w:hanging="0" w:left="0"/>
        <w:rPr>
          <w:rFonts w:ascii="Arial" w:hAnsi="Arial" w:cs="Arial"/>
        </w:rPr>
      </w:pPr>
      <w:r>
        <w:rPr>
          <w:rFonts w:cs="Arial" w:ascii="Arial" w:hAnsi="Arial"/>
        </w:rPr>
      </w:r>
    </w:p>
    <w:p>
      <w:pPr>
        <w:pStyle w:val="Heading2"/>
        <w:numPr>
          <w:ilvl w:val="1"/>
          <w:numId w:val="94"/>
        </w:numPr>
        <w:rPr>
          <w:rFonts w:ascii="Arial" w:hAnsi="Arial" w:cs="Arial"/>
        </w:rPr>
      </w:pPr>
      <w:bookmarkStart w:id="60" w:name="_Toc205486550"/>
      <w:r>
        <w:rPr>
          <w:rFonts w:cs="Arial" w:ascii="Arial" w:hAnsi="Arial"/>
        </w:rPr>
        <w:t>Obblighi in materia di visibilità e comunicazione</w:t>
      </w:r>
      <w:bookmarkEnd w:id="60"/>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I beneficiari del contributo sono tenuti al rispetto degli obblighi in materia di visibilità e comunicazione, previsti dall’art. 50 del Reg. (UE) 1060/2021. </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In particolare, i beneficiari del contributo sono tenuti a:</w:t>
      </w:r>
    </w:p>
    <w:p>
      <w:pPr>
        <w:pStyle w:val="Normal"/>
        <w:numPr>
          <w:ilvl w:val="0"/>
          <w:numId w:val="37"/>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fornire, sul proprio sito web, ove tale sito esista, e sui siti di social media ufficiali del beneficiario una breve descrizione dell’operazione, in proporzione al livello del sostegno, compresi le finalità e i risultati, ed evidenziando il sostegno finanziario ricevuto dall’Unione;</w:t>
      </w:r>
    </w:p>
    <w:p>
      <w:pPr>
        <w:pStyle w:val="Normal"/>
        <w:numPr>
          <w:ilvl w:val="0"/>
          <w:numId w:val="37"/>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apporre una dichiarazione che ponga in evidenza il sostegno dell’Unione in maniera visibile sui documenti e sui materiali per la comunicazione riguardanti l’attuazione dell’operazione, destinati al pubblico o ai partecipanti;</w:t>
      </w:r>
    </w:p>
    <w:p>
      <w:pPr>
        <w:pStyle w:val="Normal"/>
        <w:numPr>
          <w:ilvl w:val="0"/>
          <w:numId w:val="37"/>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per operazioni il cui costo supera 500.000,00 EUR: esporre targhe o cartelloni permanenti chiaramente visibili al pubblico, in cui compare l’emblema dell’Unione non appena inizia l’attuazione materiale di operazioni che comportino investimenti materiali o siano installate le attrezzature acquistate;</w:t>
      </w:r>
    </w:p>
    <w:p>
      <w:pPr>
        <w:pStyle w:val="Normal"/>
        <w:numPr>
          <w:ilvl w:val="0"/>
          <w:numId w:val="37"/>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per le operazioni il cui costo non supera i 500.000,00 EUR: esporre in un luogo facilmente visibile al pubblico almeno un poster di misura non inferiore a un formato A3 o un display elettronico equivalente recante informazioni sull’operazione che evidenzino il sostegno ricevuto dai fondi; ove sia una persona fisica, il beneficiario garantisce, nella misura del possibile, la disponibilità di informazioni adeguate, che mettano in evidenza il sostegno fornito dai fondi, in un luogo visibile al pubblico o mediante un display elettronico.</w:t>
      </w:r>
    </w:p>
    <w:p>
      <w:pPr>
        <w:pStyle w:val="Normal"/>
        <w:numPr>
          <w:ilvl w:val="0"/>
          <w:numId w:val="37"/>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Nel portale della regione Marche, all’indirizzo </w:t>
      </w:r>
      <w:hyperlink r:id="rId8">
        <w:r>
          <w:rPr>
            <w:rStyle w:val="Hyperlink"/>
            <w:rFonts w:eastAsia="" w:cs="Arial" w:ascii="Arial" w:hAnsi="Arial" w:eastAsiaTheme="majorEastAsia"/>
            <w:sz w:val="24"/>
            <w:szCs w:val="24"/>
            <w:lang w:eastAsia="it-IT"/>
          </w:rPr>
          <w:t>https://www.regione.marche.it/Entra-in-Regione/Fondi-Europei/Per-i-beneficiari/Linee-guida-per-i-beneficiari-21-27</w:t>
        </w:r>
      </w:hyperlink>
      <w:r>
        <w:rPr>
          <w:rFonts w:cs="Arial" w:ascii="Arial" w:hAnsi="Arial"/>
          <w:color w:themeColor="text1" w:val="000000"/>
          <w:sz w:val="24"/>
          <w:szCs w:val="24"/>
          <w:lang w:eastAsia="it-IT"/>
        </w:rPr>
        <w:t>, sono disponibili:</w:t>
      </w:r>
    </w:p>
    <w:p>
      <w:pPr>
        <w:pStyle w:val="Normal"/>
        <w:spacing w:before="120" w:after="120"/>
        <w:ind w:left="36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le Linee guida per la comunicazione delle operazioni per i beneficiari dei fondi FESR e FSE + 21-27. Queste forniscono indicazioni precise sugli obblighi in materia di comunicazione e visibilità;</w:t>
      </w:r>
    </w:p>
    <w:p>
      <w:pPr>
        <w:pStyle w:val="Normal"/>
        <w:spacing w:before="120" w:after="120"/>
        <w:ind w:left="36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il Format per la creazione online di targhe, cartelle e poster.</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beneficiario del contributo avrà, inoltre, l’obbligo, se richiesto, di collaborare con la Regione alla realizzazione di prodotti multimediali per informare il pubblico in merito agli interventi realizzati e finanziati in ambito PR FESR.</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Si richiederà inoltre ai potenziali beneficiari e ai beneficiari di collaborare alla rilevazione del loro grado di soddisfazione in merito ai servizi di supporto forniti attraverso il portale </w:t>
      </w:r>
      <w:hyperlink r:id="rId9">
        <w:r>
          <w:rPr>
            <w:rStyle w:val="Style"/>
            <w:rFonts w:cs="Arial" w:ascii="Arial" w:hAnsi="Arial"/>
            <w:color w:themeColor="text1" w:val="000000"/>
            <w:sz w:val="24"/>
            <w:szCs w:val="24"/>
            <w:lang w:eastAsia="it-IT"/>
          </w:rPr>
          <w:t xml:space="preserve">www.europa.marche.it </w:t>
        </w:r>
      </w:hyperlink>
      <w:r>
        <w:rPr>
          <w:rFonts w:cs="Arial" w:ascii="Arial" w:hAnsi="Arial"/>
          <w:color w:themeColor="text1" w:val="000000"/>
          <w:sz w:val="24"/>
          <w:szCs w:val="24"/>
          <w:lang w:eastAsia="it-IT"/>
        </w:rPr>
        <w:t>e le altre attività di comunicazione relative al PR FESR della regione Marche.</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La Regione Marche fornisce assistenza ai beneficiari nell’attuazione degli obblighi di comunicazione scrivendo a </w:t>
      </w:r>
      <w:hyperlink r:id="rId10">
        <w:r>
          <w:rPr>
            <w:rStyle w:val="Hyperlink"/>
            <w:rFonts w:cs="Arial" w:ascii="Arial" w:hAnsi="Arial"/>
            <w:sz w:val="24"/>
            <w:szCs w:val="24"/>
            <w:lang w:eastAsia="it-IT"/>
          </w:rPr>
          <w:t xml:space="preserve">europa@regione.marche.it, </w:t>
        </w:r>
      </w:hyperlink>
      <w:r>
        <w:rPr>
          <w:rFonts w:cs="Arial" w:ascii="Arial" w:hAnsi="Arial"/>
          <w:color w:themeColor="text1" w:val="000000"/>
          <w:sz w:val="24"/>
          <w:szCs w:val="24"/>
          <w:lang w:eastAsia="it-IT"/>
        </w:rPr>
        <w:t>sezione “L’esperto risponde”.</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Ai fini della trasparenza, si informano i beneficiari che l’accettazione del cofinanziamento comporta, ai sensi del Reg. (UE) 1060/2021, l’accettazione della pubblicazione sui portali istituzionali della Regione, dello Stato e dell’Unione europea, dei dati in formato aperto relativi al beneficiario e al progetto cofinanziato (art. 49 par. 3, 4 e 5).</w:t>
      </w:r>
    </w:p>
    <w:p>
      <w:pPr>
        <w:pStyle w:val="Heading2"/>
        <w:numPr>
          <w:ilvl w:val="1"/>
          <w:numId w:val="95"/>
        </w:numPr>
        <w:rPr>
          <w:rFonts w:ascii="Arial" w:hAnsi="Arial" w:cs="Arial"/>
        </w:rPr>
      </w:pPr>
      <w:bookmarkStart w:id="61" w:name="_Toc205486551"/>
      <w:r>
        <w:rPr>
          <w:rFonts w:cs="Arial" w:ascii="Arial" w:hAnsi="Arial"/>
        </w:rPr>
        <w:t>Obblighi connessi alla rendicontazione</w:t>
      </w:r>
      <w:bookmarkEnd w:id="61"/>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 beneficiari dei contributi devono:</w:t>
      </w:r>
    </w:p>
    <w:p>
      <w:pPr>
        <w:pStyle w:val="Normal"/>
        <w:numPr>
          <w:ilvl w:val="0"/>
          <w:numId w:val="38"/>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rendicontare secondo le modalità e i termini stabiliti nel bando;</w:t>
      </w:r>
    </w:p>
    <w:p>
      <w:pPr>
        <w:pStyle w:val="Normal"/>
        <w:numPr>
          <w:ilvl w:val="0"/>
          <w:numId w:val="38"/>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garantire che le spese dichiarate siano reali e che i prodotti e i servizi siano forniti conformemente a quanto previsto in sede di approvazione dell’operazione;</w:t>
      </w:r>
    </w:p>
    <w:p>
      <w:pPr>
        <w:pStyle w:val="Normal"/>
        <w:numPr>
          <w:ilvl w:val="0"/>
          <w:numId w:val="38"/>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dichiarare di non avere ricevuto aiuti incompatibili o di avere provveduto al loro rimborso secondo le normative nazionali ed europee vigenti;</w:t>
      </w:r>
    </w:p>
    <w:p>
      <w:pPr>
        <w:pStyle w:val="Normal"/>
        <w:numPr>
          <w:ilvl w:val="0"/>
          <w:numId w:val="38"/>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conservare i documenti giustificativi di spesa relativi all’operazione, sotto forma di originali o di copie autenticate su supporti comunemente accettati</w:t>
      </w:r>
      <w:r>
        <w:rPr>
          <w:rStyle w:val="FootnoteReference"/>
          <w:rFonts w:cs="Arial" w:ascii="Arial" w:hAnsi="Arial"/>
          <w:color w:themeColor="text1" w:val="000000"/>
          <w:sz w:val="24"/>
          <w:szCs w:val="24"/>
          <w:lang w:eastAsia="it-IT"/>
        </w:rPr>
        <w:footnoteReference w:id="34"/>
      </w:r>
      <w:r>
        <w:rPr>
          <w:rFonts w:cs="Arial" w:ascii="Arial" w:hAnsi="Arial"/>
          <w:color w:themeColor="text1" w:val="000000"/>
          <w:sz w:val="24"/>
          <w:szCs w:val="24"/>
          <w:lang w:eastAsia="it-IT"/>
        </w:rPr>
        <w:t xml:space="preserve">. </w:t>
      </w:r>
      <w:r>
        <w:rPr>
          <w:rFonts w:cs="Arial" w:ascii="Arial" w:hAnsi="Arial"/>
          <w:iCs/>
          <w:sz w:val="24"/>
          <w:szCs w:val="24"/>
          <w:lang w:eastAsia="it-IT"/>
        </w:rPr>
        <w:t>Secondo quanto previsto</w:t>
      </w:r>
      <w:r>
        <w:rPr>
          <w:rFonts w:cs="Arial" w:ascii="Arial" w:hAnsi="Arial"/>
          <w:b/>
          <w:iCs/>
          <w:sz w:val="24"/>
          <w:szCs w:val="24"/>
          <w:lang w:eastAsia="it-IT"/>
        </w:rPr>
        <w:t xml:space="preserve"> </w:t>
      </w:r>
      <w:r>
        <w:rPr>
          <w:rFonts w:cs="Arial" w:ascii="Arial" w:hAnsi="Arial"/>
          <w:color w:themeColor="text1" w:val="000000"/>
          <w:sz w:val="24"/>
          <w:szCs w:val="24"/>
          <w:lang w:eastAsia="it-IT"/>
        </w:rPr>
        <w:t xml:space="preserve">dall’art. 82 comma 1 del </w:t>
      </w:r>
      <w:hyperlink r:id="rId11">
        <w:r>
          <w:rPr>
            <w:rStyle w:val="Style"/>
            <w:rFonts w:cs="Arial" w:ascii="Arial" w:hAnsi="Arial"/>
            <w:sz w:val="24"/>
            <w:szCs w:val="24"/>
            <w:lang w:eastAsia="it-IT"/>
          </w:rPr>
          <w:t>Reg. (UE) 1060/2021</w:t>
        </w:r>
      </w:hyperlink>
      <w:r>
        <w:rPr>
          <w:rFonts w:cs="Arial" w:ascii="Arial" w:hAnsi="Arial"/>
          <w:color w:themeColor="text1" w:val="000000"/>
          <w:sz w:val="24"/>
          <w:szCs w:val="24"/>
          <w:lang w:eastAsia="it-IT"/>
        </w:rPr>
        <w:t xml:space="preserve">  tale documentazione deve essere conservata al livello opportuno per un periodo di cinque anni a decorrere dal 31 dicembre dell’anno in cui è effettuato l’ultimo pagamento dell’autorità di gestione al beneficiario. Tali termini possono essere sospesi nei casi in cui sia stato avviato un procedimento giudiziario o su richiesta motivata della Commissione;</w:t>
      </w:r>
    </w:p>
    <w:p>
      <w:pPr>
        <w:pStyle w:val="Normal"/>
        <w:numPr>
          <w:ilvl w:val="0"/>
          <w:numId w:val="38"/>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comunicare all’Amministrazione regionale l’ubicazione dei documenti sopra richiamati nonché l’identità del soggetto addetto a tale conservazione. Ogni modifica e/o aggiornamento delle suddette informazioni devono essere prontamente comunicate all’Amministrazione regionale;</w:t>
      </w:r>
    </w:p>
    <w:p>
      <w:pPr>
        <w:pStyle w:val="Normal"/>
        <w:numPr>
          <w:ilvl w:val="0"/>
          <w:numId w:val="38"/>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assicurare l’accesso ai documenti sopra richiamati, nei casi di ispezione. In tali occasioni, il beneficiario è altresì tenuto a fornire estratti o copie dei suddetti documenti alle persone o agli organismi che ne hanno diritto, compreso il personale autorizzato dell’Autorità di Gestione, degli eventuali Organismi Intermedi e dell’Autorità di Audit, e i funzionari autorizzati dell’Unione europea;</w:t>
      </w:r>
    </w:p>
    <w:p>
      <w:pPr>
        <w:pStyle w:val="Normal"/>
        <w:numPr>
          <w:ilvl w:val="0"/>
          <w:numId w:val="38"/>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assicurare un sistema di contabilità separata o una codificazione contabile adeguata per tutte le   transazioni relative all’operazione. Ove possibile, è, inoltre, preferibile il ricorso a fatturazione separata, specificatamente dedicata al progetto per il quale è stato concesso il contributo;</w:t>
      </w:r>
    </w:p>
    <w:p>
      <w:pPr>
        <w:pStyle w:val="ListParagraph"/>
        <w:numPr>
          <w:ilvl w:val="0"/>
          <w:numId w:val="38"/>
        </w:numPr>
        <w:jc w:val="both"/>
        <w:rPr>
          <w:rFonts w:ascii="Arial" w:hAnsi="Arial" w:eastAsia="Times New Roman" w:cs="Arial"/>
          <w:color w:themeColor="text1" w:val="000000"/>
          <w:sz w:val="24"/>
          <w:szCs w:val="24"/>
          <w:lang w:eastAsia="it-IT"/>
        </w:rPr>
      </w:pPr>
      <w:r>
        <w:rPr>
          <w:rFonts w:eastAsia="Times New Roman" w:cs="Arial" w:ascii="Arial" w:hAnsi="Arial"/>
          <w:color w:themeColor="text1" w:val="000000"/>
          <w:sz w:val="24"/>
          <w:szCs w:val="24"/>
          <w:lang w:eastAsia="it-IT"/>
        </w:rPr>
        <w:t>apporre, su tutti gli originali dei documenti giustificativi di spesa, la dicitura/timbro indelebile con la seguente frase: “Documento contabile finanziato a valere sul PR Marche FESR 2021/2027 – OS 1.3 – Azione 1.3.2 – Quota della spesa ammessa imputata al progetto e rendicontata pari a Euro ………… di cui Contributo pubblico concesso pari a Euro …….”;</w:t>
      </w:r>
    </w:p>
    <w:p>
      <w:pPr>
        <w:pStyle w:val="Normal"/>
        <w:numPr>
          <w:ilvl w:val="0"/>
          <w:numId w:val="38"/>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in caso di fatturazione elettronica, indicare il CUP, il titolo del progetto e il riferimento al programma sull’oggetto della fattura. In deroga al punto precedente, laddove non sia possibile utilizzare un sistema di fatturazione elettronica, si provvederà ad apporre timbro con estremi del progetto o in alternativa dichiarazione di atto notorio in cui si attesti che le spese rendicontate non siano state e/o non saranno utilizzate per ottenere altri finanziamenti pubblici.</w:t>
      </w:r>
      <w:bookmarkStart w:id="62" w:name="_Hlk129596519"/>
    </w:p>
    <w:p>
      <w:pPr>
        <w:pStyle w:val="Heading2"/>
        <w:numPr>
          <w:ilvl w:val="1"/>
          <w:numId w:val="96"/>
        </w:numPr>
        <w:rPr>
          <w:rFonts w:ascii="Arial" w:hAnsi="Arial" w:cs="Arial"/>
        </w:rPr>
      </w:pPr>
      <w:bookmarkStart w:id="63" w:name="_Toc205486552"/>
      <w:bookmarkEnd w:id="62"/>
      <w:r>
        <w:rPr>
          <w:rFonts w:cs="Arial" w:ascii="Arial" w:hAnsi="Arial"/>
        </w:rPr>
        <w:t>Obblighi connessi alla stabilità delle operazioni</w:t>
      </w:r>
      <w:bookmarkEnd w:id="63"/>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Ai sensi dell’art. 65 del Regolamento (UE) n. 2021/1060 nel caso di un'operazione che comporta investimenti in infrastrutture o investimenti produttivi</w:t>
      </w:r>
      <w:r>
        <w:rPr>
          <w:rStyle w:val="FootnoteReference"/>
          <w:rFonts w:cs="Arial" w:ascii="Arial" w:hAnsi="Arial"/>
          <w:color w:themeColor="text1" w:val="000000"/>
          <w:sz w:val="24"/>
          <w:szCs w:val="24"/>
          <w:lang w:eastAsia="it-IT"/>
        </w:rPr>
        <w:footnoteReference w:id="35"/>
      </w:r>
      <w:r>
        <w:rPr>
          <w:rFonts w:cs="Arial" w:ascii="Arial" w:hAnsi="Arial"/>
          <w:color w:themeColor="text1" w:val="000000"/>
          <w:sz w:val="24"/>
          <w:szCs w:val="24"/>
          <w:lang w:eastAsia="it-IT"/>
        </w:rPr>
        <w:t>, il beneficiario è tenuto al rispetto del vincolo di stabilità delle operazioni: deve rimborsare il contributo fornito dal PR FESR 2021/2027 laddove, entro cinque anni (entro tre anni nei casi relativi al mantenimento degli investimenti o dei posti di lavoro creati dalle PMI, salvo disposizioni più restrittive in materia di aiuti di Stato) dal pagamento finale al beneficiario o entro il termine stabilito nella normativa sugli aiuti di Stato, ove applicabile, si verifichi quanto segue:</w:t>
      </w:r>
    </w:p>
    <w:p>
      <w:pPr>
        <w:pStyle w:val="Normal"/>
        <w:numPr>
          <w:ilvl w:val="0"/>
          <w:numId w:val="39"/>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cessazione o trasferimento di un'attività produttiva al di fuori della regione di livello NUTS 2 in cui ha ricevuto sostegno;</w:t>
      </w:r>
    </w:p>
    <w:p>
      <w:pPr>
        <w:pStyle w:val="Normal"/>
        <w:numPr>
          <w:ilvl w:val="0"/>
          <w:numId w:val="39"/>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cambio di proprietà di un'infrastruttura che procuri un vantaggio indebito a un'impresa o ad un organismo di diritto pubblico;</w:t>
      </w:r>
    </w:p>
    <w:p>
      <w:pPr>
        <w:pStyle w:val="Normal"/>
        <w:numPr>
          <w:ilvl w:val="0"/>
          <w:numId w:val="39"/>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modifica sostanziale che alteri la natura, gli obiettivi o le condizioni di attuazione dell'operazione, con il risultato di comprometterne gli obiettivi originari.</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Gli importi indebitamente versati in relazione all'operazione sono recuperati dall’Amministrazione regionale in proporzione al periodo per il quale i requisiti non sono stati soddisfatti.</w:t>
      </w:r>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Le disposizioni di cui sopra non si applicano qualora la cessazione di un'attività produttiva sia causata da un fallimento non fraudolento. </w:t>
      </w:r>
    </w:p>
    <w:p>
      <w:pPr>
        <w:pStyle w:val="Heading2"/>
        <w:numPr>
          <w:ilvl w:val="1"/>
          <w:numId w:val="97"/>
        </w:numPr>
        <w:rPr>
          <w:rFonts w:ascii="Arial" w:hAnsi="Arial" w:cs="Arial"/>
        </w:rPr>
      </w:pPr>
      <w:bookmarkStart w:id="64" w:name="_Toc205486553"/>
      <w:r>
        <w:rPr>
          <w:rFonts w:cs="Arial" w:ascii="Arial" w:hAnsi="Arial"/>
        </w:rPr>
        <w:t>Obblighi di comunicazione del beneficiario verso l’amministrazione</w:t>
      </w:r>
      <w:bookmarkEnd w:id="64"/>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I beneficiari dei contributi devono: </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comunicare l’accettazione del contributo di norma entro il termine di 30 giorni dalla data di ricezione della comunicazione di concessione delle agevolazioni;</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comunicare eventuali variazioni riguardanti i dati indicati in sede di presentazione della domanda;</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dare immediata comunicazione in caso di rinuncia al contributo;</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dare tempestiva informazione circa l’insorgere di eventuali procedure amministrative o giudiziarie concernenti il progetto cofinanziato;</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comunicare tempestivamente all’Amministrazione regionale eventuali variazioni progettuali richieste di varianti e di eventuale proroga;</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comunicare, se pertinente, all’Amministrazione regionale il grado di conseguimento degli obiettivi fissati per il progetto, quantificando gli indicatori fisici di realizzazione al momento di presentazione della domanda, nelle domande di rimborso, alla conclusione del progetto nonché dietro puntuale richiesta dell’Amministrazione regionale;</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dare tempestiva comunicazione degli estremi identificativi dei conti correnti bancari o postali dedicati sui quali l’Amministrazione Regionale dovrà disporre i pagamenti dei contributi; </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comunicare altri eventuali aiuti ricevuti successivamente alla data di presentazione della domanda e fino alla data della eventuale concessione ai sensi del presente bando;</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fornire tutte le ulteriori informazioni e dati che verranno richiesti dall’Amministrazione regionale in relazione alla presente domanda di contributo;</w:t>
      </w:r>
    </w:p>
    <w:p>
      <w:pPr>
        <w:pStyle w:val="Normal"/>
        <w:numPr>
          <w:ilvl w:val="0"/>
          <w:numId w:val="40"/>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comunicare alla Regione eventuali variazioni societarie, di sede, deliberazioni di liquidazione volontaria o coatta dell'impresa ed ogni altro elemento di interesse della Regione stessa.</w:t>
      </w:r>
    </w:p>
    <w:p>
      <w:pPr>
        <w:pStyle w:val="Heading2"/>
        <w:numPr>
          <w:ilvl w:val="1"/>
          <w:numId w:val="98"/>
        </w:numPr>
        <w:rPr>
          <w:rFonts w:ascii="Arial" w:hAnsi="Arial" w:cs="Arial"/>
        </w:rPr>
      </w:pPr>
      <w:bookmarkStart w:id="65" w:name="_Toc205486554"/>
      <w:r>
        <w:rPr>
          <w:rFonts w:cs="Arial" w:ascii="Arial" w:hAnsi="Arial"/>
        </w:rPr>
        <w:t>Rispetto della normativa</w:t>
      </w:r>
      <w:bookmarkEnd w:id="65"/>
    </w:p>
    <w:p>
      <w:pPr>
        <w:pStyle w:val="Normal"/>
        <w:shd w:val="clear" w:color="auto" w:fill="FFFFFF" w:themeFill="background1"/>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Il beneficiario con riferimento alla normativa deve:</w:t>
      </w:r>
    </w:p>
    <w:p>
      <w:pPr>
        <w:pStyle w:val="Normal"/>
        <w:numPr>
          <w:ilvl w:val="0"/>
          <w:numId w:val="41"/>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rispettare tutti gli obblighi previsti nel bando; </w:t>
      </w:r>
    </w:p>
    <w:p>
      <w:pPr>
        <w:pStyle w:val="Normal"/>
        <w:numPr>
          <w:ilvl w:val="0"/>
          <w:numId w:val="41"/>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utilizzare il sistema informativo appositamente deputato alla gestione, rendicontazione, monitoraggio dei progetti finanziati a valere sul Programma FESR 2021/2027 quale sistema di scambio elettronico di dati come previsto dall’art. 69 paragrafo 8 del Reg. (UE) 1060/2021;</w:t>
      </w:r>
    </w:p>
    <w:p>
      <w:pPr>
        <w:pStyle w:val="Normal"/>
        <w:numPr>
          <w:ilvl w:val="0"/>
          <w:numId w:val="41"/>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garantire il rispetto delle disposizioni applicabili in materia di tracciabilità dei flussi finanziari (L. 136/2010 e s.m.i.);</w:t>
      </w:r>
    </w:p>
    <w:p>
      <w:pPr>
        <w:pStyle w:val="Normal"/>
        <w:numPr>
          <w:ilvl w:val="0"/>
          <w:numId w:val="41"/>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garantire che le operazioni cofinanziate siano conformi alle norme comunitarie e nazionali applicabili per l’intero periodo di attuazione;</w:t>
      </w:r>
    </w:p>
    <w:p>
      <w:pPr>
        <w:pStyle w:val="Normal"/>
        <w:numPr>
          <w:ilvl w:val="0"/>
          <w:numId w:val="41"/>
        </w:numPr>
        <w:tabs>
          <w:tab w:val="clear" w:pos="708"/>
        </w:tabs>
        <w:spacing w:before="120" w:after="1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nel caso in cui il beneficiario sia privo di unità operativa nella Regione Marche all’atto della presentazione della domanda è obbligato ad istituire la sede legale e/o operativa entro la prima erogazione del contributo.</w:t>
      </w:r>
    </w:p>
    <w:p>
      <w:pPr>
        <w:pStyle w:val="Heading1"/>
        <w:numPr>
          <w:ilvl w:val="0"/>
          <w:numId w:val="2"/>
        </w:numPr>
        <w:rPr>
          <w:rFonts w:ascii="Arial" w:hAnsi="Arial" w:cs="Arial"/>
        </w:rPr>
      </w:pPr>
      <w:bookmarkStart w:id="66" w:name="_Toc205486555"/>
      <w:r>
        <w:rPr>
          <w:rFonts w:cs="Arial" w:ascii="Arial" w:hAnsi="Arial"/>
        </w:rPr>
        <w:t>Pubblicità del bando</w:t>
      </w:r>
      <w:bookmarkEnd w:id="66"/>
    </w:p>
    <w:p>
      <w:pPr>
        <w:pStyle w:val="Normal"/>
        <w:spacing w:before="120" w:after="120"/>
        <w:rPr>
          <w:rFonts w:ascii="Arial" w:hAnsi="Arial" w:cs="Arial"/>
          <w:b/>
        </w:rPr>
      </w:pPr>
      <w:r>
        <w:rPr>
          <w:rFonts w:cs="Arial" w:ascii="Arial" w:hAnsi="Arial"/>
          <w:b/>
        </w:rPr>
      </w:r>
    </w:p>
    <w:p>
      <w:pPr>
        <w:pStyle w:val="Normal"/>
        <w:spacing w:before="120" w:after="120"/>
        <w:jc w:val="both"/>
        <w:rPr>
          <w:rFonts w:ascii="Arial" w:hAnsi="Arial" w:cs="Arial"/>
          <w:color w:themeColor="text1" w:val="000000"/>
          <w:sz w:val="24"/>
          <w:szCs w:val="24"/>
        </w:rPr>
      </w:pPr>
      <w:bookmarkStart w:id="67" w:name="_Toc482108120"/>
      <w:r>
        <w:rPr>
          <w:rFonts w:cs="Arial" w:ascii="Arial" w:hAnsi="Arial"/>
          <w:color w:themeColor="text1" w:val="000000"/>
          <w:sz w:val="24"/>
          <w:szCs w:val="24"/>
        </w:rPr>
        <w:t xml:space="preserve">Ai sensi dell’art. 49 del Regolamento (UE) n. 1060/2021, il presente bando, al fine di consentire la massima diffusione delle opportunità offerte, verrà pubblicato, oltre che sul Bollettino Ufficiale della Regione Marche (BUR), anche sui siti internet </w:t>
      </w:r>
      <w:hyperlink r:id="rId12">
        <w:r>
          <w:rPr>
            <w:rStyle w:val="Hyperlink"/>
            <w:rFonts w:cs="Arial" w:ascii="Arial" w:hAnsi="Arial"/>
            <w:sz w:val="24"/>
            <w:szCs w:val="24"/>
          </w:rPr>
          <w:t>https://www.regione.marche.it/Entra-in-Regione/marche-innovazione</w:t>
        </w:r>
      </w:hyperlink>
      <w:r>
        <w:rPr>
          <w:rFonts w:cs="Arial" w:ascii="Arial" w:hAnsi="Arial"/>
          <w:sz w:val="24"/>
          <w:szCs w:val="24"/>
        </w:rPr>
        <w:t xml:space="preserve"> </w:t>
      </w:r>
      <w:r>
        <w:rPr>
          <w:rFonts w:cs="Arial" w:ascii="Arial" w:hAnsi="Arial"/>
          <w:color w:themeColor="text1" w:val="000000"/>
          <w:sz w:val="24"/>
          <w:szCs w:val="24"/>
        </w:rPr>
        <w:t xml:space="preserve">e </w:t>
      </w:r>
      <w:hyperlink r:id="rId13">
        <w:r>
          <w:rPr>
            <w:rStyle w:val="Hyperlink"/>
            <w:rFonts w:cs="Arial" w:ascii="Arial" w:hAnsi="Arial"/>
            <w:sz w:val="24"/>
            <w:szCs w:val="24"/>
          </w:rPr>
          <w:t>http://www.regione.marche.it/Entra-in-Regione/Fondi-Europei</w:t>
        </w:r>
      </w:hyperlink>
      <w:r>
        <w:rPr>
          <w:rFonts w:cs="Arial" w:ascii="Arial" w:hAnsi="Arial"/>
          <w:sz w:val="24"/>
          <w:szCs w:val="24"/>
        </w:rPr>
        <w:t xml:space="preserve"> .</w:t>
      </w:r>
    </w:p>
    <w:p>
      <w:pPr>
        <w:pStyle w:val="Normal"/>
        <w:spacing w:before="120" w:after="120"/>
        <w:jc w:val="both"/>
        <w:rPr>
          <w:rFonts w:ascii="Arial" w:hAnsi="Arial" w:cs="Arial"/>
          <w:color w:themeColor="text1" w:val="000000"/>
          <w:sz w:val="24"/>
          <w:szCs w:val="24"/>
        </w:rPr>
      </w:pPr>
      <w:bookmarkStart w:id="68" w:name="_Toc482108120"/>
      <w:r>
        <w:rPr>
          <w:rFonts w:cs="Arial" w:ascii="Arial" w:hAnsi="Arial"/>
          <w:color w:themeColor="text1" w:val="000000"/>
          <w:sz w:val="24"/>
          <w:szCs w:val="24"/>
        </w:rPr>
        <w:t xml:space="preserve">Il bando verrà inoltre trasmesso alle Parti economico sociali maggiormente rappresentative del territorio regionale in modo da garantire una capillare informazione. Saranno inoltre organizzati seminari e incontri per illustrare i benefici offerti e le modalità attuative dell’intervento. </w:t>
      </w:r>
      <w:bookmarkEnd w:id="68"/>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 xml:space="preserve">Il Responsabile del procedimento è la dott.ssa Anna Torelli del Dipartimento Sviluppo Economico   mail </w:t>
      </w:r>
      <w:hyperlink r:id="rId14">
        <w:r>
          <w:rPr>
            <w:rStyle w:val="Hyperlink"/>
            <w:rFonts w:cs="Arial" w:ascii="Arial" w:hAnsi="Arial"/>
            <w:sz w:val="24"/>
            <w:szCs w:val="24"/>
          </w:rPr>
          <w:t>anna.torelli@regione.marche.it</w:t>
        </w:r>
      </w:hyperlink>
      <w:r>
        <w:rPr>
          <w:rFonts w:cs="Arial" w:ascii="Arial" w:hAnsi="Arial"/>
          <w:color w:themeColor="text1" w:val="000000"/>
          <w:sz w:val="24"/>
          <w:szCs w:val="24"/>
        </w:rPr>
        <w:t xml:space="preserve">  pec </w:t>
      </w:r>
      <w:hyperlink r:id="rId15">
        <w:r>
          <w:rPr>
            <w:rStyle w:val="Hyperlink"/>
            <w:rFonts w:cs="Arial" w:ascii="Arial" w:hAnsi="Arial"/>
            <w:sz w:val="24"/>
            <w:szCs w:val="24"/>
          </w:rPr>
          <w:t>regione.marche.sviluppoeconomico@emarche.it</w:t>
        </w:r>
      </w:hyperlink>
      <w:r>
        <w:rPr>
          <w:rFonts w:cs="Arial" w:ascii="Arial" w:hAnsi="Arial"/>
          <w:color w:themeColor="text1" w:val="000000"/>
          <w:sz w:val="24"/>
          <w:szCs w:val="24"/>
        </w:rPr>
        <w:t>.</w:t>
      </w:r>
      <w:r>
        <w:rPr>
          <w:rFonts w:cs="Arial" w:ascii="Arial" w:hAnsi="Arial"/>
          <w:color w:themeColor="text1" w:val="000000"/>
          <w:sz w:val="24"/>
          <w:szCs w:val="24"/>
          <w:u w:val="single"/>
        </w:rPr>
        <w:t xml:space="preserve"> </w:t>
      </w:r>
    </w:p>
    <w:p>
      <w:pPr>
        <w:pStyle w:val="Heading1"/>
        <w:numPr>
          <w:ilvl w:val="0"/>
          <w:numId w:val="2"/>
        </w:numPr>
        <w:rPr>
          <w:rFonts w:ascii="Arial" w:hAnsi="Arial" w:cs="Arial"/>
        </w:rPr>
      </w:pPr>
      <w:bookmarkStart w:id="69" w:name="_Toc205486556"/>
      <w:r>
        <w:rPr>
          <w:rFonts w:cs="Arial" w:ascii="Arial" w:hAnsi="Arial"/>
        </w:rPr>
        <w:t>Disposizioni finali</w:t>
      </w:r>
      <w:bookmarkEnd w:id="69"/>
    </w:p>
    <w:p>
      <w:pPr>
        <w:pStyle w:val="Heading2"/>
        <w:numPr>
          <w:ilvl w:val="1"/>
          <w:numId w:val="99"/>
        </w:numPr>
        <w:rPr>
          <w:rFonts w:ascii="Arial" w:hAnsi="Arial" w:cs="Arial"/>
        </w:rPr>
      </w:pPr>
      <w:bookmarkStart w:id="70" w:name="_Toc205486557"/>
      <w:r>
        <w:rPr>
          <w:rFonts w:cs="Arial" w:ascii="Arial" w:hAnsi="Arial"/>
        </w:rPr>
        <w:t>Diritto di accesso</w:t>
      </w:r>
      <w:bookmarkEnd w:id="70"/>
    </w:p>
    <w:p>
      <w:pPr>
        <w:pStyle w:val="Normal"/>
        <w:jc w:val="both"/>
        <w:rPr>
          <w:rFonts w:ascii="Arial" w:hAnsi="Arial" w:cs="Arial"/>
          <w:color w:themeColor="text1" w:val="000000"/>
          <w:sz w:val="24"/>
          <w:szCs w:val="24"/>
        </w:rPr>
      </w:pPr>
      <w:r>
        <w:rPr>
          <w:rFonts w:cs="Arial" w:ascii="Arial" w:hAnsi="Arial"/>
          <w:color w:themeColor="text1" w:val="000000"/>
          <w:sz w:val="24"/>
          <w:szCs w:val="24"/>
        </w:rPr>
        <w:t>Il diritto di accesso di cui all’art. 22 della Legge 241/90 viene esercitato, mediante richiesta motivata scritta indirizzata all’Amministrazione regionale, con le modalità di cui all’art. 25 della Legge 241/90.</w:t>
      </w:r>
    </w:p>
    <w:p>
      <w:pPr>
        <w:pStyle w:val="Heading2"/>
        <w:numPr>
          <w:ilvl w:val="1"/>
          <w:numId w:val="100"/>
        </w:numPr>
        <w:rPr>
          <w:rFonts w:ascii="Arial" w:hAnsi="Arial" w:cs="Arial"/>
        </w:rPr>
      </w:pPr>
      <w:bookmarkStart w:id="71" w:name="_Toc205486558"/>
      <w:r>
        <w:rPr>
          <w:rFonts w:cs="Arial" w:ascii="Arial" w:hAnsi="Arial"/>
        </w:rPr>
        <w:t>Procedure di ricorso</w:t>
      </w:r>
      <w:bookmarkEnd w:id="71"/>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È ammesso ricorso nei termini di legge al Tribunale Amministrativo Regionale, salva la competenza del giudice ordinario entro 60 giorni dalla data di notificazione o di comunicazione in via amministrativa dell’atto o da quando l’interessato ne abbia avuto piena conoscenza.</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In via alternativa è possibile esperire il ricorso straordinario al Capo dello Stato entro 120 giorni dalla data di notificazione o di comunicazione in via amministrativa dell’atto o da quando l’interessato ne abbia avuta piena conoscenza.</w:t>
      </w:r>
    </w:p>
    <w:p>
      <w:pPr>
        <w:pStyle w:val="Heading2"/>
        <w:numPr>
          <w:ilvl w:val="1"/>
          <w:numId w:val="101"/>
        </w:numPr>
        <w:rPr>
          <w:rFonts w:ascii="Arial" w:hAnsi="Arial" w:cs="Arial"/>
        </w:rPr>
      </w:pPr>
      <w:bookmarkStart w:id="72" w:name="_Toc205486559"/>
      <w:r>
        <w:rPr>
          <w:rFonts w:cs="Arial" w:ascii="Arial" w:hAnsi="Arial"/>
        </w:rPr>
        <w:t>Trattamento dati personali</w:t>
      </w:r>
      <w:bookmarkEnd w:id="72"/>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2"/>
          <w:szCs w:val="22"/>
        </w:rPr>
        <w:t xml:space="preserve">I </w:t>
      </w:r>
      <w:r>
        <w:rPr>
          <w:rFonts w:cs="Arial" w:ascii="Arial" w:hAnsi="Arial"/>
          <w:color w:themeColor="text1" w:val="000000"/>
          <w:sz w:val="24"/>
          <w:szCs w:val="24"/>
        </w:rPr>
        <w:t xml:space="preserve">dati personali ed aziendali forniti all’Amministrazione regionale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I dati personali saranno trattati dalla Regione Marche per il perseguimento delle sopraindicate finalità in modo lecito e secondo correttezza, nel rispetto del Decreto legislativo 30 giugno 2003, n. 196 “Codice in materia di protezione dei dati personali” e del Regolamento (UE) 2016/679 del Parlamento Europeo e del Consiglio del 27 aprile 2016, anche con l’ausilio di mezzi elettronici e comunque automatizzati.</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Qualora la Regione Marche debba avvalersi di altri soggetti per l’espletamento delle operazioni relative al trattamento, l’attività di tali soggetti sarà in ogni caso conforme alle disposizioni di legge vigenti. Per le predette finalità i dati personali possono essere comunicati a soggetti terzi, che li gestiranno quali responsabili del trattamento, esclusivamente per le finalità medesime.</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Il Titolare del trattamento è la Regione Marche - Giunta Regionale, con sede in via Gentile da Fabriano, 9 – 60125 Ancona.</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 xml:space="preserve">Il delegato al trattamento è il Direttore del Dipartimento Sviluppo Economico, Dott.ssa Stefania Bussoletti. La casella di sposta elettronica cui indirizzare eventuali questioni relative al trattamento dei dati è </w:t>
      </w:r>
      <w:hyperlink r:id="rId16">
        <w:r>
          <w:rPr>
            <w:rStyle w:val="Hyperlink"/>
            <w:rFonts w:eastAsia="" w:cs="Arial" w:ascii="Arial" w:hAnsi="Arial" w:eastAsiaTheme="majorEastAsia"/>
            <w:sz w:val="24"/>
            <w:szCs w:val="24"/>
          </w:rPr>
          <w:t>regione.marche.sviluppoeconomico@emarche.it</w:t>
        </w:r>
      </w:hyperlink>
      <w:r>
        <w:rPr>
          <w:rFonts w:cs="Arial" w:ascii="Arial" w:hAnsi="Arial"/>
          <w:color w:themeColor="text1" w:val="000000"/>
          <w:sz w:val="24"/>
          <w:szCs w:val="24"/>
        </w:rPr>
        <w:t xml:space="preserve">. </w:t>
      </w:r>
    </w:p>
    <w:p>
      <w:pPr>
        <w:pStyle w:val="Normal"/>
        <w:spacing w:before="120" w:after="120"/>
        <w:jc w:val="both"/>
        <w:rPr>
          <w:rFonts w:ascii="Arial" w:hAnsi="Arial" w:cs="Arial"/>
          <w:color w:themeColor="text1" w:val="000000"/>
          <w:sz w:val="22"/>
          <w:szCs w:val="22"/>
        </w:rPr>
      </w:pPr>
      <w:r>
        <w:rPr>
          <w:rFonts w:cs="Arial" w:ascii="Arial" w:hAnsi="Arial"/>
          <w:color w:themeColor="text1" w:val="000000"/>
          <w:sz w:val="24"/>
          <w:szCs w:val="24"/>
        </w:rPr>
        <w:t xml:space="preserve">Il Responsabile della Protezione dei Dati ha sede in via Gentile da Fabriano, 9 – 60125 Ancona; </w:t>
      </w:r>
      <w:hyperlink r:id="rId17">
        <w:r>
          <w:rPr>
            <w:rStyle w:val="Hyperlink"/>
            <w:rFonts w:eastAsia="" w:cs="Arial" w:ascii="Arial" w:hAnsi="Arial" w:eastAsiaTheme="majorEastAsia"/>
            <w:sz w:val="24"/>
            <w:szCs w:val="24"/>
          </w:rPr>
          <w:t>rpd@regione.marche.it</w:t>
        </w:r>
      </w:hyperlink>
      <w:r>
        <w:rPr>
          <w:rFonts w:cs="Arial" w:ascii="Arial" w:hAnsi="Arial"/>
          <w:color w:themeColor="text1" w:val="000000"/>
          <w:sz w:val="22"/>
          <w:szCs w:val="22"/>
        </w:rPr>
        <w:t>.</w:t>
      </w:r>
    </w:p>
    <w:p>
      <w:pPr>
        <w:pStyle w:val="Heading2"/>
        <w:numPr>
          <w:ilvl w:val="1"/>
          <w:numId w:val="102"/>
        </w:numPr>
        <w:rPr>
          <w:rFonts w:ascii="Arial" w:hAnsi="Arial" w:cs="Arial"/>
        </w:rPr>
      </w:pPr>
      <w:bookmarkStart w:id="73" w:name="_Toc205486560"/>
      <w:r>
        <w:rPr>
          <w:rFonts w:cs="Arial" w:ascii="Arial" w:hAnsi="Arial"/>
        </w:rPr>
        <w:t>Disposizioni finali</w:t>
      </w:r>
      <w:bookmarkEnd w:id="73"/>
      <w:r>
        <w:rPr>
          <w:rFonts w:cs="Arial" w:ascii="Arial" w:hAnsi="Arial"/>
        </w:rPr>
        <w:t xml:space="preserve"> </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Ai sensi dell’art. 49 comma 3 del Regolamento (UE) n. 1060/2021, i soggetti ammessi a finanziamento, in caso di accettazione dello stesso, saranno inclusi nell'elenco pubblico dei beneficiari.</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 xml:space="preserve">Ai fini del bando, tutte le comunicazioni alle imprese beneficiarie verranno effettuate tramite Posta Elettronica Certificata (PEC), utilizzando apposita funzionalità del sistema informativo, ivi compresa la comunicazione degli esiti della valutazione delle domande. </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Analogamente, tutte le comunicazioni ufficiali all’Amministrazione regionale da parte di beneficiari che hanno presentato domanda (ad es., comunicazioni di varianti, richieste proroghe, ecc.) dovranno essere effettuate tramite PEC, utilizzando apposita funzionalità del sistema informativo SIGEF. A tal fine, le imprese partecipanti dovranno dotarsi di una propria casella PEC inserendone i riferimenti nella procedura online di presentazione della domanda di contributo.</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Il Responsabile del procedimento si riserva la possibilità di integrare o modificare il bando, per effetto di prescrizioni comunitarie e nazionali intervenute entro il termine per l’invio delle domande di contributo. In tal caso, il Responsabile del procedimento pubblica sul BUR e sul sito istituzionale dell’ente, le modifiche intervenute e comunica le modalità per l'integrazione delle domande.</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L’Amministrazione regionale si riserva di applicare eventuali norme di riferimento subentranti in materia di aiuti, in relazione a nuovi orientamenti comunitari.</w:t>
      </w:r>
    </w:p>
    <w:p>
      <w:pPr>
        <w:pStyle w:val="Heading1"/>
        <w:numPr>
          <w:ilvl w:val="0"/>
          <w:numId w:val="2"/>
        </w:numPr>
        <w:rPr>
          <w:rFonts w:ascii="Arial" w:hAnsi="Arial" w:cs="Arial"/>
        </w:rPr>
      </w:pPr>
      <w:bookmarkStart w:id="74" w:name="_Toc205486561"/>
      <w:r>
        <w:rPr>
          <w:rFonts w:cs="Arial" w:ascii="Arial" w:hAnsi="Arial"/>
        </w:rPr>
        <w:t>Norme di rinvio</w:t>
      </w:r>
      <w:bookmarkEnd w:id="74"/>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Per quanto non espressamente previsto dal bando si applicano le norme comunitarie, nazionali e regionali vigenti, nonché le disposizioni dei piani e programmi regionali di riferimento settoriale.</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Per tutto quanto non espressamente previsto dal presente bando si rinvia a:</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REGOLAMENTO (UE) 2021/1058 DEL PARLAMENTO EUROPEO E DEL CONSIGLIO del 24 giugno 2021 relativo al Fondo europeo di sviluppo regionale e al Fondo di coesione</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Regolamento (UE) n. 2023/2831 (de minimis)</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Regolamento (UE) 651/2014 (aiuti in esenzione)</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Quadro temporaneo di crisi per misure di aiuto di Stato a sostegno dell'economia a seguito dell'aggressione della Russia contro l'Ucraina – Comunicazione UE (2022/C 131 I/01) e s.m.i;</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Decreto del Presidente della Repubblica 5 febbraio 2018, n. 22 Regolamento recante i criteri sull’ammissibilità delle spese per i programmi cofinanziati dai Fondi strutturali di investimento europei (SIE) per il periodo di programmazione 2014/2020</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PR FESR Marche 2021/2027 (CCI 2021IT16RFPR011) e s.m.i.</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M.A.P.O. DGR 203 del 22/02/2023 e s.m.i.</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DGR n. 934 del 26/06/2023 e s.m.i. - Programma Regionale (PR) Fondo Europeo di Sviluppo Regionale (FESR) 2021 2027. Approvazione linee guida bandi;</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t>LEGGE REGIONALE 29 aprile 2011, n. 7 Attuazione della Direttiva 2006/123/CE sui servizi nel mercato interno e altre disposizioni per l'applicazione di norme dell'Unione Europea e per la semplificazione dell'azione amministrativa. Legge comunitaria regionale 2011</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r>
    </w:p>
    <w:p>
      <w:pPr>
        <w:pStyle w:val="Heading1"/>
        <w:numPr>
          <w:ilvl w:val="0"/>
          <w:numId w:val="2"/>
        </w:numPr>
        <w:rPr>
          <w:rFonts w:ascii="Arial" w:hAnsi="Arial" w:cs="Arial"/>
        </w:rPr>
      </w:pPr>
      <w:bookmarkStart w:id="75" w:name="_Toc205486562"/>
      <w:r>
        <w:rPr>
          <w:rFonts w:cs="Arial" w:ascii="Arial" w:hAnsi="Arial"/>
        </w:rPr>
        <w:t>Appendici e allegati</w:t>
      </w:r>
      <w:bookmarkEnd w:id="75"/>
    </w:p>
    <w:p>
      <w:pPr>
        <w:pStyle w:val="Normal"/>
        <w:spacing w:before="120" w:afterAutospacing="1"/>
        <w:rPr>
          <w:rFonts w:ascii="Arial" w:hAnsi="Arial" w:cs="Arial"/>
        </w:rPr>
      </w:pPr>
      <w:r>
        <w:rPr>
          <w:rFonts w:cs="Arial" w:ascii="Arial" w:hAnsi="Arial"/>
        </w:rPr>
      </w:r>
    </w:p>
    <w:p>
      <w:pPr>
        <w:pStyle w:val="Normal"/>
        <w:jc w:val="both"/>
        <w:rPr>
          <w:rFonts w:ascii="Arial" w:hAnsi="Arial" w:cs="Arial"/>
          <w:b/>
          <w:bCs/>
          <w:color w:themeColor="text1" w:val="000000"/>
          <w:sz w:val="24"/>
          <w:szCs w:val="24"/>
        </w:rPr>
      </w:pPr>
      <w:r>
        <w:rPr>
          <w:rFonts w:cs="Arial" w:ascii="Arial" w:hAnsi="Arial"/>
          <w:b/>
          <w:bCs/>
          <w:color w:themeColor="text1" w:val="000000"/>
          <w:sz w:val="24"/>
          <w:szCs w:val="24"/>
        </w:rPr>
        <w:t>Appendici al bando</w:t>
      </w:r>
    </w:p>
    <w:p>
      <w:pPr>
        <w:pStyle w:val="ListParagraph"/>
        <w:numPr>
          <w:ilvl w:val="0"/>
          <w:numId w:val="5"/>
        </w:numPr>
        <w:spacing w:lineRule="auto" w:line="240" w:before="0" w:after="0"/>
        <w:contextualSpacing/>
        <w:jc w:val="both"/>
        <w:rPr>
          <w:rFonts w:ascii="Arial" w:hAnsi="Arial" w:cs="Arial"/>
          <w:bCs/>
          <w:color w:themeColor="text1" w:val="000000"/>
          <w:sz w:val="24"/>
          <w:szCs w:val="24"/>
        </w:rPr>
      </w:pPr>
      <w:r>
        <w:rPr>
          <w:rFonts w:cs="Arial" w:ascii="Arial" w:hAnsi="Arial"/>
          <w:bCs/>
          <w:color w:themeColor="text1" w:val="000000"/>
          <w:sz w:val="24"/>
          <w:szCs w:val="24"/>
        </w:rPr>
        <w:t>APPENDICE A.1 - ATTIVITÀ ECONOMICHE NON AMMISSIBILI</w:t>
      </w:r>
    </w:p>
    <w:p>
      <w:pPr>
        <w:pStyle w:val="ListParagraph"/>
        <w:numPr>
          <w:ilvl w:val="0"/>
          <w:numId w:val="5"/>
        </w:numPr>
        <w:tabs>
          <w:tab w:val="clear" w:pos="708"/>
          <w:tab w:val="left" w:pos="1985" w:leader="none"/>
        </w:tabs>
        <w:spacing w:lineRule="auto" w:line="240" w:before="0" w:after="0"/>
        <w:contextualSpacing/>
        <w:rPr>
          <w:rFonts w:ascii="Arial" w:hAnsi="Arial" w:cs="Arial"/>
          <w:bCs/>
          <w:color w:themeColor="text1" w:val="000000"/>
          <w:sz w:val="24"/>
          <w:szCs w:val="24"/>
        </w:rPr>
      </w:pPr>
      <w:r>
        <w:rPr>
          <w:rFonts w:cs="Arial" w:ascii="Arial" w:hAnsi="Arial"/>
          <w:bCs/>
          <w:color w:themeColor="text1" w:val="000000"/>
          <w:sz w:val="24"/>
          <w:szCs w:val="24"/>
        </w:rPr>
        <w:t>APPENDICE A.2- CRITERI PER LA DETERMINAZIONE, RENDICONTAZIONE E DOCUMENTAZIONE DELLE SPESE</w:t>
      </w:r>
    </w:p>
    <w:p>
      <w:pPr>
        <w:pStyle w:val="ListParagraph"/>
        <w:numPr>
          <w:ilvl w:val="0"/>
          <w:numId w:val="5"/>
        </w:numPr>
        <w:spacing w:lineRule="auto" w:line="240" w:before="0" w:after="0"/>
        <w:contextualSpacing/>
        <w:jc w:val="both"/>
        <w:rPr>
          <w:rFonts w:ascii="Arial" w:hAnsi="Arial" w:cs="Arial"/>
          <w:bCs/>
          <w:color w:themeColor="text1" w:val="000000"/>
          <w:sz w:val="24"/>
          <w:szCs w:val="24"/>
        </w:rPr>
      </w:pPr>
      <w:r>
        <w:rPr>
          <w:rFonts w:cs="Arial" w:ascii="Arial" w:hAnsi="Arial"/>
          <w:bCs/>
          <w:color w:themeColor="text1" w:val="000000"/>
          <w:sz w:val="24"/>
          <w:szCs w:val="24"/>
        </w:rPr>
        <w:t>APPENDICE A.3 - PRESCRIZIONI DELL’ACCORDO DI PARTENARIATO</w:t>
      </w:r>
    </w:p>
    <w:p>
      <w:pPr>
        <w:pStyle w:val="ListParagraph"/>
        <w:numPr>
          <w:ilvl w:val="0"/>
          <w:numId w:val="5"/>
        </w:numPr>
        <w:spacing w:lineRule="auto" w:line="240" w:before="0" w:after="0"/>
        <w:contextualSpacing/>
        <w:jc w:val="both"/>
        <w:rPr>
          <w:rFonts w:ascii="Arial" w:hAnsi="Arial" w:cs="Arial"/>
          <w:bCs/>
          <w:color w:themeColor="text1" w:val="000000"/>
          <w:sz w:val="24"/>
          <w:szCs w:val="24"/>
        </w:rPr>
      </w:pPr>
      <w:r>
        <w:rPr>
          <w:rFonts w:cs="Arial" w:ascii="Arial" w:hAnsi="Arial"/>
          <w:bCs/>
          <w:color w:themeColor="text1" w:val="000000"/>
          <w:sz w:val="24"/>
          <w:szCs w:val="24"/>
        </w:rPr>
        <w:t xml:space="preserve">APPENDICE A.4 - </w:t>
      </w:r>
      <w:r>
        <w:rPr>
          <w:rFonts w:cs="Arial" w:ascii="Arial" w:hAnsi="Arial"/>
          <w:sz w:val="24"/>
          <w:szCs w:val="24"/>
        </w:rPr>
        <w:t>AMBITI DI INTERVENTO</w:t>
      </w:r>
      <w:r>
        <w:rPr>
          <w:rFonts w:cs="Arial" w:ascii="Arial" w:hAnsi="Arial"/>
          <w:bCs/>
          <w:color w:themeColor="text1" w:val="000000"/>
          <w:sz w:val="24"/>
          <w:szCs w:val="24"/>
        </w:rPr>
        <w:t xml:space="preserve"> </w:t>
      </w:r>
    </w:p>
    <w:p>
      <w:pPr>
        <w:pStyle w:val="ListParagraph"/>
        <w:numPr>
          <w:ilvl w:val="0"/>
          <w:numId w:val="5"/>
        </w:numPr>
        <w:spacing w:lineRule="auto" w:line="240" w:before="0" w:after="0"/>
        <w:contextualSpacing/>
        <w:jc w:val="both"/>
        <w:rPr>
          <w:rFonts w:ascii="Arial" w:hAnsi="Arial" w:cs="Arial"/>
          <w:bCs/>
          <w:color w:themeColor="text1" w:val="000000"/>
          <w:sz w:val="24"/>
          <w:szCs w:val="24"/>
        </w:rPr>
      </w:pPr>
      <w:r>
        <w:rPr>
          <w:rFonts w:cs="Arial" w:ascii="Arial" w:hAnsi="Arial"/>
          <w:bCs/>
          <w:color w:themeColor="text1" w:val="000000"/>
          <w:sz w:val="24"/>
          <w:szCs w:val="24"/>
        </w:rPr>
        <w:t>APPENDICE A.5 – ZONE AMMISSIBILI AGLI AIUTI A NORMA DELL’ART. 107, PARAGRAFO 3, LETTERA C)</w:t>
      </w:r>
    </w:p>
    <w:p>
      <w:pPr>
        <w:pStyle w:val="Normal"/>
        <w:jc w:val="both"/>
        <w:rPr>
          <w:rFonts w:ascii="Arial" w:hAnsi="Arial" w:cs="Arial"/>
          <w:bCs/>
          <w:color w:themeColor="text1" w:val="000000"/>
          <w:sz w:val="22"/>
          <w:szCs w:val="22"/>
        </w:rPr>
      </w:pPr>
      <w:r>
        <w:rPr>
          <w:rFonts w:cs="Arial" w:ascii="Arial" w:hAnsi="Arial"/>
          <w:bCs/>
          <w:color w:themeColor="text1" w:val="000000"/>
          <w:sz w:val="22"/>
          <w:szCs w:val="22"/>
        </w:rPr>
      </w:r>
    </w:p>
    <w:p>
      <w:pPr>
        <w:pStyle w:val="Normal"/>
        <w:jc w:val="both"/>
        <w:rPr>
          <w:rFonts w:ascii="Arial" w:hAnsi="Arial" w:cs="Arial"/>
          <w:b/>
          <w:bCs/>
          <w:color w:themeColor="text1" w:val="000000"/>
          <w:sz w:val="24"/>
          <w:szCs w:val="24"/>
        </w:rPr>
      </w:pPr>
      <w:r>
        <w:rPr>
          <w:rFonts w:cs="Arial" w:ascii="Arial" w:hAnsi="Arial"/>
          <w:b/>
          <w:bCs/>
          <w:color w:themeColor="text1" w:val="000000"/>
          <w:sz w:val="24"/>
          <w:szCs w:val="24"/>
        </w:rPr>
        <w:t xml:space="preserve">Allegati disponibili sulla piattaforma informatizzata SIGEF (sezione “AREA PUBBLICA – download modulistica”) in fase di presentazione della domanda: </w:t>
      </w:r>
    </w:p>
    <w:p>
      <w:pPr>
        <w:pStyle w:val="Normal"/>
        <w:jc w:val="both"/>
        <w:rPr>
          <w:rFonts w:ascii="Arial" w:hAnsi="Arial" w:cs="Arial"/>
          <w:b/>
          <w:bCs/>
          <w:color w:themeColor="text1" w:val="000000"/>
          <w:sz w:val="24"/>
          <w:szCs w:val="24"/>
        </w:rPr>
      </w:pPr>
      <w:r>
        <w:rPr>
          <w:rFonts w:cs="Arial" w:ascii="Arial" w:hAnsi="Arial"/>
          <w:b/>
          <w:bCs/>
          <w:color w:themeColor="text1" w:val="000000"/>
          <w:sz w:val="24"/>
          <w:szCs w:val="24"/>
        </w:rPr>
      </w:r>
    </w:p>
    <w:p>
      <w:pPr>
        <w:pStyle w:val="Normal"/>
        <w:ind w:left="720"/>
        <w:jc w:val="both"/>
        <w:rPr>
          <w:rFonts w:ascii="Arial" w:hAnsi="Arial" w:eastAsia="Calibri" w:cs="Arial"/>
          <w:iCs/>
          <w:sz w:val="24"/>
          <w:szCs w:val="24"/>
        </w:rPr>
      </w:pPr>
      <w:r>
        <w:rPr>
          <w:rFonts w:eastAsia="Calibri" w:cs="Arial" w:ascii="Arial" w:hAnsi="Arial"/>
          <w:iCs/>
          <w:sz w:val="24"/>
          <w:szCs w:val="24"/>
        </w:rPr>
        <w:t>ALLEGATO 1 – Domanda di agevolazione, descrizione del progetto e piano di investimento (compilazione online);</w:t>
      </w:r>
    </w:p>
    <w:p>
      <w:pPr>
        <w:pStyle w:val="Normal"/>
        <w:ind w:left="720"/>
        <w:jc w:val="both"/>
        <w:rPr>
          <w:rFonts w:ascii="Arial" w:hAnsi="Arial" w:eastAsia="Calibri" w:cs="Arial"/>
          <w:iCs/>
          <w:sz w:val="24"/>
          <w:szCs w:val="24"/>
        </w:rPr>
      </w:pPr>
      <w:r>
        <w:rPr>
          <w:rFonts w:eastAsia="Calibri" w:cs="Arial" w:ascii="Arial" w:hAnsi="Arial"/>
          <w:iCs/>
          <w:sz w:val="24"/>
          <w:szCs w:val="24"/>
        </w:rPr>
        <w:t>ALLEGATO 2 – Dichiarazione dimensione di impresa;</w:t>
      </w:r>
    </w:p>
    <w:p>
      <w:pPr>
        <w:pStyle w:val="Normal"/>
        <w:ind w:left="720"/>
        <w:jc w:val="both"/>
        <w:rPr>
          <w:rFonts w:ascii="Arial" w:hAnsi="Arial" w:eastAsia="Calibri" w:cs="Arial"/>
          <w:iCs/>
          <w:sz w:val="24"/>
          <w:szCs w:val="24"/>
        </w:rPr>
      </w:pPr>
      <w:r>
        <w:rPr>
          <w:rFonts w:eastAsia="Calibri" w:cs="Arial" w:ascii="Arial" w:hAnsi="Arial"/>
          <w:iCs/>
          <w:sz w:val="24"/>
          <w:szCs w:val="24"/>
        </w:rPr>
        <w:t>ALLEGATO 3 – Cumulo aiuti di Stato (obbligatorio qualora l’impresa abbia dichiarato di avere ricevuto altri “aiuti di Stato” o contributi a titolo di de minimis a valere sul progetto di cui si chiede il finanziamento);</w:t>
      </w:r>
    </w:p>
    <w:p>
      <w:pPr>
        <w:pStyle w:val="Normal"/>
        <w:ind w:left="720"/>
        <w:jc w:val="both"/>
        <w:rPr>
          <w:rFonts w:ascii="Arial" w:hAnsi="Arial" w:eastAsia="Calibri" w:cs="Arial"/>
          <w:iCs/>
          <w:sz w:val="24"/>
          <w:szCs w:val="24"/>
        </w:rPr>
      </w:pPr>
      <w:r>
        <w:rPr>
          <w:rFonts w:eastAsia="Calibri" w:cs="Arial" w:ascii="Arial" w:hAnsi="Arial"/>
          <w:iCs/>
          <w:sz w:val="24"/>
          <w:szCs w:val="24"/>
        </w:rPr>
        <w:t xml:space="preserve">ALLEGATO 4 – Dichiarazione conformità obiettivi ambientali principio DNSH; </w:t>
      </w:r>
    </w:p>
    <w:p>
      <w:pPr>
        <w:pStyle w:val="Normal"/>
        <w:ind w:left="720"/>
        <w:jc w:val="both"/>
        <w:rPr>
          <w:rFonts w:ascii="Arial" w:hAnsi="Arial" w:eastAsia="Calibri" w:cs="Arial"/>
          <w:iCs/>
          <w:sz w:val="24"/>
          <w:szCs w:val="24"/>
        </w:rPr>
      </w:pPr>
      <w:r>
        <w:rPr>
          <w:rFonts w:eastAsia="Calibri" w:cs="Arial" w:ascii="Arial" w:hAnsi="Arial"/>
          <w:iCs/>
          <w:sz w:val="24"/>
          <w:szCs w:val="24"/>
        </w:rPr>
        <w:t>ALLEGATO 5 – Dichiarazione familiari conviventi necessaria alla verifica della documentazione antimafia</w:t>
      </w:r>
    </w:p>
    <w:p>
      <w:pPr>
        <w:pStyle w:val="Normal"/>
        <w:ind w:left="720"/>
        <w:jc w:val="both"/>
        <w:rPr>
          <w:rFonts w:ascii="Arial" w:hAnsi="Arial" w:eastAsia="Calibri" w:cs="Arial"/>
          <w:iCs/>
          <w:sz w:val="24"/>
          <w:szCs w:val="24"/>
        </w:rPr>
      </w:pPr>
      <w:r>
        <w:rPr>
          <w:rFonts w:eastAsia="Calibri" w:cs="Arial" w:ascii="Arial" w:hAnsi="Arial"/>
          <w:iCs/>
          <w:sz w:val="24"/>
          <w:szCs w:val="24"/>
        </w:rPr>
        <w:t>ALLEGATO 6 – Controlli antimafia introdotti dal D.Lgs n. 159/2011 e s.m.i.</w:t>
      </w:r>
    </w:p>
    <w:p>
      <w:pPr>
        <w:pStyle w:val="Normal"/>
        <w:ind w:left="720"/>
        <w:jc w:val="both"/>
        <w:rPr>
          <w:rFonts w:ascii="Arial" w:hAnsi="Arial" w:eastAsia="Calibri" w:cs="Arial"/>
          <w:iCs/>
          <w:sz w:val="24"/>
          <w:szCs w:val="24"/>
        </w:rPr>
      </w:pPr>
      <w:r>
        <w:rPr>
          <w:rFonts w:eastAsia="Calibri" w:cs="Arial" w:ascii="Arial" w:hAnsi="Arial"/>
          <w:iCs/>
          <w:sz w:val="24"/>
          <w:szCs w:val="24"/>
        </w:rPr>
        <w:t>ALLEGATO 7 – Dichiarazione De minimis;</w:t>
      </w:r>
    </w:p>
    <w:p>
      <w:pPr>
        <w:pStyle w:val="Normal"/>
        <w:ind w:left="720"/>
        <w:jc w:val="both"/>
        <w:rPr>
          <w:rFonts w:ascii="Arial" w:hAnsi="Arial" w:eastAsia="Calibri" w:cs="Arial"/>
          <w:iCs/>
          <w:sz w:val="24"/>
          <w:szCs w:val="24"/>
        </w:rPr>
      </w:pPr>
      <w:r>
        <w:rPr>
          <w:rFonts w:eastAsia="Calibri" w:cs="Arial" w:ascii="Arial" w:hAnsi="Arial"/>
          <w:iCs/>
          <w:sz w:val="24"/>
          <w:szCs w:val="24"/>
        </w:rPr>
        <w:t>ALLEGATO 8 – Dichiarazioni obbligatorie e di impegno imprese partner (solo in caso di aggregazione);</w:t>
      </w:r>
    </w:p>
    <w:p>
      <w:pPr>
        <w:pStyle w:val="Normal"/>
        <w:ind w:left="720"/>
        <w:jc w:val="both"/>
        <w:rPr>
          <w:rFonts w:ascii="Arial" w:hAnsi="Arial" w:eastAsia="Calibri" w:cs="Arial"/>
          <w:iCs/>
          <w:sz w:val="24"/>
          <w:szCs w:val="24"/>
        </w:rPr>
      </w:pPr>
      <w:r>
        <w:rPr>
          <w:rFonts w:eastAsia="Calibri" w:cs="Arial" w:ascii="Arial" w:hAnsi="Arial"/>
          <w:iCs/>
          <w:sz w:val="24"/>
          <w:szCs w:val="24"/>
        </w:rPr>
        <w:t>ALLEGATO 9 – Comunicazione di accettazione degli esiti istruttori (in sede di accettazione);</w:t>
      </w:r>
    </w:p>
    <w:p>
      <w:pPr>
        <w:pStyle w:val="Normal"/>
        <w:ind w:left="720"/>
        <w:jc w:val="both"/>
        <w:rPr>
          <w:rFonts w:ascii="Arial" w:hAnsi="Arial" w:eastAsia="Calibri" w:cs="Arial"/>
          <w:iCs/>
          <w:sz w:val="24"/>
          <w:szCs w:val="24"/>
        </w:rPr>
      </w:pPr>
      <w:r>
        <w:rPr>
          <w:rFonts w:eastAsia="Calibri" w:cs="Arial" w:ascii="Arial" w:hAnsi="Arial"/>
          <w:iCs/>
          <w:sz w:val="24"/>
          <w:szCs w:val="24"/>
        </w:rPr>
        <w:t>ALLEGATO 10 – Relazione intermedia/finale dell’intervento realizzato (in sede di rendicontazione);</w:t>
      </w:r>
    </w:p>
    <w:p>
      <w:pPr>
        <w:pStyle w:val="Normal"/>
        <w:ind w:left="720"/>
        <w:jc w:val="both"/>
        <w:rPr>
          <w:rFonts w:ascii="Arial" w:hAnsi="Arial" w:eastAsia="Calibri" w:cs="Arial"/>
          <w:iCs/>
          <w:sz w:val="24"/>
          <w:szCs w:val="24"/>
        </w:rPr>
      </w:pPr>
      <w:r>
        <w:rPr>
          <w:rFonts w:eastAsia="Calibri" w:cs="Arial" w:ascii="Arial" w:hAnsi="Arial"/>
          <w:iCs/>
          <w:sz w:val="24"/>
          <w:szCs w:val="24"/>
        </w:rPr>
        <w:t>ALLEGATO 11 – Cumulo sovvenzioni a carattere fiscale</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Ulteriori allegati inerenti alle fasi di liquidazione delle agevolazioni saranno resi disponibili sul SIGEF nella stessa sezione (AREA PUBBLICA – download modulistica), successivamente alla presentazione della domanda di agevolazione.</w:t>
      </w:r>
    </w:p>
    <w:p>
      <w:pPr>
        <w:pStyle w:val="Normal"/>
        <w:spacing w:lineRule="auto" w:line="259" w:before="0" w:after="160"/>
        <w:rPr>
          <w:rFonts w:ascii="Arial" w:hAnsi="Arial" w:cs="Arial"/>
          <w:sz w:val="24"/>
          <w:szCs w:val="24"/>
        </w:rPr>
      </w:pPr>
      <w:r>
        <w:rPr>
          <w:rFonts w:cs="Arial" w:ascii="Arial" w:hAnsi="Arial"/>
          <w:sz w:val="24"/>
          <w:szCs w:val="24"/>
        </w:rPr>
      </w:r>
      <w:r>
        <w:br w:type="page"/>
      </w:r>
    </w:p>
    <w:p>
      <w:pPr>
        <w:pStyle w:val="Heading1"/>
        <w:numPr>
          <w:ilvl w:val="0"/>
          <w:numId w:val="0"/>
        </w:numPr>
        <w:spacing w:before="0" w:after="0"/>
        <w:ind w:hanging="0" w:left="432"/>
        <w:rPr>
          <w:rFonts w:ascii="Arial" w:hAnsi="Arial" w:cs="Arial"/>
        </w:rPr>
      </w:pPr>
      <w:bookmarkStart w:id="76" w:name="_Toc205486563"/>
      <w:bookmarkStart w:id="77" w:name="_Toc132105734"/>
      <w:r>
        <w:rPr>
          <w:rFonts w:cs="Arial" w:ascii="Arial" w:hAnsi="Arial"/>
        </w:rPr>
        <w:t>APPENDICE A.1: ELENCO DELLE ATTIVITÀ ECONOMICHE NON AMMISSIBILI</w:t>
      </w:r>
      <w:bookmarkEnd w:id="76"/>
      <w:bookmarkEnd w:id="77"/>
    </w:p>
    <w:p>
      <w:pPr>
        <w:pStyle w:val="ListParagraph"/>
        <w:spacing w:before="0" w:after="120"/>
        <w:ind w:left="0"/>
        <w:contextualSpacing/>
        <w:jc w:val="both"/>
        <w:rPr>
          <w:rFonts w:ascii="Arial" w:hAnsi="Arial" w:cs="Arial"/>
          <w:color w:val="000000"/>
        </w:rPr>
      </w:pPr>
      <w:r>
        <w:rPr>
          <w:rFonts w:cs="Arial" w:ascii="Arial" w:hAnsi="Arial"/>
          <w:color w:val="000000"/>
        </w:rPr>
      </w:r>
    </w:p>
    <w:p>
      <w:pPr>
        <w:pStyle w:val="Normal"/>
        <w:jc w:val="both"/>
        <w:rPr>
          <w:rFonts w:ascii="Arial" w:hAnsi="Arial" w:eastAsia="Calibri" w:cs="Arial" w:eastAsiaTheme="minorHAnsi"/>
          <w:b/>
          <w:bCs/>
          <w:color w:val="000000"/>
          <w:sz w:val="22"/>
          <w:szCs w:val="22"/>
        </w:rPr>
      </w:pPr>
      <w:r>
        <w:rPr>
          <w:rFonts w:eastAsia="Calibri" w:cs="Arial" w:ascii="Arial" w:hAnsi="Arial" w:eastAsiaTheme="minorHAnsi"/>
          <w:b/>
          <w:bCs/>
          <w:color w:val="000000"/>
          <w:sz w:val="22"/>
          <w:szCs w:val="22"/>
        </w:rPr>
        <w:t xml:space="preserve">Esclusione dall’ambito d’intervento del FESR e del Fondo di coesione (articolo 7 paragrafo 1 del Regolamento (UE) n. 2021/1058) </w:t>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Il FESR e il Fondo di coesione non sostengono:</w:t>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355"/>
        <w:gridCol w:w="9566"/>
      </w:tblGrid>
      <w:tr>
        <w:trPr/>
        <w:tc>
          <w:tcPr>
            <w:tcW w:w="355"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a)</w:t>
            </w:r>
          </w:p>
        </w:tc>
        <w:tc>
          <w:tcPr>
            <w:tcW w:w="9566"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lo smantellamento o la costruzione di centrali nucleari;</w:t>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96"/>
        <w:gridCol w:w="9725"/>
      </w:tblGrid>
      <w:tr>
        <w:trPr/>
        <w:tc>
          <w:tcPr>
            <w:tcW w:w="196"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b)</w:t>
            </w:r>
          </w:p>
        </w:tc>
        <w:tc>
          <w:tcPr>
            <w:tcW w:w="9725"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gli investimenti volti a conseguire la riduzione delle emissioni di gas a effetto serra provenienti da attività elencate nell’allegato I della direttiva 2003/87/CE;</w:t>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85"/>
        <w:gridCol w:w="9736"/>
      </w:tblGrid>
      <w:tr>
        <w:trPr/>
        <w:tc>
          <w:tcPr>
            <w:tcW w:w="185"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c)</w:t>
            </w:r>
          </w:p>
        </w:tc>
        <w:tc>
          <w:tcPr>
            <w:tcW w:w="9736"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la fabbricazione, la trasformazione e la commercializzazione del tabacco e dei prodotti del tabacco;</w:t>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96"/>
        <w:gridCol w:w="9725"/>
      </w:tblGrid>
      <w:tr>
        <w:trPr/>
        <w:tc>
          <w:tcPr>
            <w:tcW w:w="196"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d)</w:t>
            </w:r>
          </w:p>
        </w:tc>
        <w:tc>
          <w:tcPr>
            <w:tcW w:w="9725"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un’impresa in difficoltà, quali definite all’articolo 2, punto 18), del regolamento (UE) n. 651/2014 salvo se autorizzato nell’ambito di aiuti </w:t>
            </w:r>
            <w:r>
              <w:rPr>
                <w:rStyle w:val="oj-italic"/>
                <w:rFonts w:cs="Arial" w:ascii="Arial" w:hAnsi="Arial"/>
                <w:i/>
                <w:iCs/>
                <w:color w:val="000000"/>
                <w:sz w:val="22"/>
                <w:szCs w:val="22"/>
              </w:rPr>
              <w:t>de minimis</w:t>
            </w:r>
            <w:r>
              <w:rPr>
                <w:rFonts w:cs="Arial" w:ascii="Arial" w:hAnsi="Arial"/>
                <w:color w:val="000000"/>
                <w:sz w:val="22"/>
                <w:szCs w:val="22"/>
              </w:rPr>
              <w:t> o di norme temporanee in materia di aiuto di Stato per far fronte a circostanze eccezionali;</w:t>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96"/>
        <w:gridCol w:w="9725"/>
      </w:tblGrid>
      <w:tr>
        <w:trPr/>
        <w:tc>
          <w:tcPr>
            <w:tcW w:w="196"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e)</w:t>
            </w:r>
          </w:p>
        </w:tc>
        <w:tc>
          <w:tcPr>
            <w:tcW w:w="9725"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gli investimenti in infrastrutture aeroportuali, eccetto nelle regioni ultraperiferiche o negli aeroporti regionali esistenti quali definiti all’articolo 2, punto 153), del regolamento (UE) n. 651/2014, in uno dei casi seguenti:</w:t>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226"/>
              <w:gridCol w:w="9499"/>
            </w:tblGrid>
            <w:tr>
              <w:trPr/>
              <w:tc>
                <w:tcPr>
                  <w:tcW w:w="226"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w:t>
                  </w:r>
                </w:p>
              </w:tc>
              <w:tc>
                <w:tcPr>
                  <w:tcW w:w="9499"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nelle misure di mitigazione dell’impatto ambientale; o</w:t>
                  </w:r>
                </w:p>
              </w:tc>
            </w:tr>
          </w:tbl>
          <w:p>
            <w:pPr>
              <w:pStyle w:val="Normal"/>
              <w:rPr>
                <w:rFonts w:ascii="Arial" w:hAnsi="Arial" w:cs="Arial"/>
                <w:vanish/>
                <w:color w:val="000000"/>
                <w:sz w:val="22"/>
                <w:szCs w:val="22"/>
              </w:rPr>
            </w:pPr>
            <w:r>
              <w:rPr>
                <w:rFonts w:cs="Arial" w:ascii="Arial" w:hAnsi="Arial"/>
                <w:vanish/>
                <w:color w:val="000000"/>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72"/>
              <w:gridCol w:w="9553"/>
            </w:tblGrid>
            <w:tr>
              <w:trPr/>
              <w:tc>
                <w:tcPr>
                  <w:tcW w:w="172"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ii)</w:t>
                  </w:r>
                </w:p>
              </w:tc>
              <w:tc>
                <w:tcPr>
                  <w:tcW w:w="9553"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nei sistemi di sicurezza e di gestione del traffico aereo risultanti dalla ricerca sulla gestione del traffico aereo nel cielo unico europeo;</w:t>
                  </w:r>
                </w:p>
              </w:tc>
            </w:tr>
          </w:tbl>
          <w:p>
            <w:pPr>
              <w:pStyle w:val="Normal"/>
              <w:rPr>
                <w:rFonts w:ascii="Arial" w:hAnsi="Arial" w:cs="Arial"/>
                <w:color w:val="000000"/>
                <w:sz w:val="22"/>
                <w:szCs w:val="22"/>
              </w:rPr>
            </w:pPr>
            <w:r>
              <w:rPr>
                <w:rFonts w:cs="Arial" w:ascii="Arial" w:hAnsi="Arial"/>
                <w:color w:val="000000"/>
                <w:sz w:val="22"/>
                <w:szCs w:val="22"/>
              </w:rPr>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34"/>
        <w:gridCol w:w="9787"/>
      </w:tblGrid>
      <w:tr>
        <w:trPr/>
        <w:tc>
          <w:tcPr>
            <w:tcW w:w="134"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f)</w:t>
            </w:r>
          </w:p>
        </w:tc>
        <w:tc>
          <w:tcPr>
            <w:tcW w:w="9787"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gli investimenti in attività di smaltimento dei rifiuti in discariche, eccetto:</w:t>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81"/>
              <w:gridCol w:w="9606"/>
            </w:tblGrid>
            <w:tr>
              <w:trPr/>
              <w:tc>
                <w:tcPr>
                  <w:tcW w:w="181"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w:t>
                  </w:r>
                </w:p>
              </w:tc>
              <w:tc>
                <w:tcPr>
                  <w:tcW w:w="9606"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per le regioni ultraperiferiche, solo in casi debitamente giustificati; o</w:t>
                  </w:r>
                </w:p>
              </w:tc>
            </w:tr>
          </w:tbl>
          <w:p>
            <w:pPr>
              <w:pStyle w:val="Normal"/>
              <w:rPr>
                <w:rFonts w:ascii="Arial" w:hAnsi="Arial" w:cs="Arial"/>
                <w:vanish/>
                <w:color w:val="000000"/>
                <w:sz w:val="22"/>
                <w:szCs w:val="22"/>
              </w:rPr>
            </w:pPr>
            <w:r>
              <w:rPr>
                <w:rFonts w:cs="Arial" w:ascii="Arial" w:hAnsi="Arial"/>
                <w:vanish/>
                <w:color w:val="000000"/>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72"/>
              <w:gridCol w:w="9615"/>
            </w:tblGrid>
            <w:tr>
              <w:trPr/>
              <w:tc>
                <w:tcPr>
                  <w:tcW w:w="172"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ii)</w:t>
                  </w:r>
                </w:p>
              </w:tc>
              <w:tc>
                <w:tcPr>
                  <w:tcW w:w="9615"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per gli investimenti finalizzati alla dismissione, riconversione o messa in sicurezza delle discariche esistenti, a condizione che tali investimenti non ne aumentino la capacità;</w:t>
                  </w:r>
                </w:p>
              </w:tc>
            </w:tr>
          </w:tbl>
          <w:p>
            <w:pPr>
              <w:pStyle w:val="Normal"/>
              <w:rPr>
                <w:rFonts w:ascii="Arial" w:hAnsi="Arial" w:cs="Arial"/>
                <w:color w:val="000000"/>
                <w:sz w:val="22"/>
                <w:szCs w:val="22"/>
              </w:rPr>
            </w:pPr>
            <w:r>
              <w:rPr>
                <w:rFonts w:cs="Arial" w:ascii="Arial" w:hAnsi="Arial"/>
                <w:color w:val="000000"/>
                <w:sz w:val="22"/>
                <w:szCs w:val="22"/>
              </w:rPr>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96"/>
        <w:gridCol w:w="9725"/>
      </w:tblGrid>
      <w:tr>
        <w:trPr/>
        <w:tc>
          <w:tcPr>
            <w:tcW w:w="196"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g)</w:t>
            </w:r>
          </w:p>
        </w:tc>
        <w:tc>
          <w:tcPr>
            <w:tcW w:w="9725"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gli investimenti destinati ad aumentare la capacità degli impianti di trattamento dei rifiuti residui, eccetto:</w:t>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84"/>
              <w:gridCol w:w="9541"/>
            </w:tblGrid>
            <w:tr>
              <w:trPr/>
              <w:tc>
                <w:tcPr>
                  <w:tcW w:w="184"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w:t>
                  </w:r>
                </w:p>
              </w:tc>
              <w:tc>
                <w:tcPr>
                  <w:tcW w:w="9541"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per le regioni ultraperiferiche, solo in casi debitamente giustificati;</w:t>
                  </w:r>
                </w:p>
              </w:tc>
            </w:tr>
          </w:tbl>
          <w:p>
            <w:pPr>
              <w:pStyle w:val="Normal"/>
              <w:rPr>
                <w:rFonts w:ascii="Arial" w:hAnsi="Arial" w:cs="Arial"/>
                <w:vanish/>
                <w:color w:val="000000"/>
                <w:sz w:val="22"/>
                <w:szCs w:val="22"/>
              </w:rPr>
            </w:pPr>
            <w:r>
              <w:rPr>
                <w:rFonts w:cs="Arial" w:ascii="Arial" w:hAnsi="Arial"/>
                <w:vanish/>
                <w:color w:val="000000"/>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72"/>
              <w:gridCol w:w="9553"/>
            </w:tblGrid>
            <w:tr>
              <w:trPr/>
              <w:tc>
                <w:tcPr>
                  <w:tcW w:w="172"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ii)</w:t>
                  </w:r>
                </w:p>
              </w:tc>
              <w:tc>
                <w:tcPr>
                  <w:tcW w:w="9553"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gli investimenti in tecnologie per il recupero di materiali dai rifiuti residui ai fini dell’economia circolare;</w:t>
                  </w:r>
                </w:p>
              </w:tc>
            </w:tr>
          </w:tbl>
          <w:p>
            <w:pPr>
              <w:pStyle w:val="Normal"/>
              <w:rPr>
                <w:rFonts w:ascii="Arial" w:hAnsi="Arial" w:cs="Arial"/>
                <w:color w:val="000000"/>
                <w:sz w:val="22"/>
                <w:szCs w:val="22"/>
              </w:rPr>
            </w:pPr>
            <w:r>
              <w:rPr>
                <w:rFonts w:cs="Arial" w:ascii="Arial" w:hAnsi="Arial"/>
                <w:color w:val="000000"/>
                <w:sz w:val="22"/>
                <w:szCs w:val="22"/>
              </w:rPr>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96"/>
        <w:gridCol w:w="9725"/>
      </w:tblGrid>
      <w:tr>
        <w:trPr/>
        <w:tc>
          <w:tcPr>
            <w:tcW w:w="196"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h)</w:t>
            </w:r>
          </w:p>
        </w:tc>
        <w:tc>
          <w:tcPr>
            <w:tcW w:w="9725" w:type="dxa"/>
            <w:tcBorders/>
            <w:shd w:color="auto" w:fill="FFFFFF" w:val="clear"/>
          </w:tcPr>
          <w:p>
            <w:pPr>
              <w:pStyle w:val="oj-normal"/>
              <w:spacing w:beforeAutospacing="0" w:before="120" w:afterAutospacing="0" w:after="0"/>
              <w:jc w:val="both"/>
              <w:rPr>
                <w:rFonts w:ascii="Arial" w:hAnsi="Arial" w:cs="Arial"/>
                <w:color w:val="000000"/>
                <w:sz w:val="22"/>
                <w:szCs w:val="22"/>
              </w:rPr>
            </w:pPr>
            <w:r>
              <w:rPr>
                <w:rFonts w:cs="Arial" w:ascii="Arial" w:hAnsi="Arial"/>
                <w:color w:val="000000"/>
                <w:sz w:val="22"/>
                <w:szCs w:val="22"/>
              </w:rPr>
              <w:t>gli investimenti legati alla produzione, alla trasformazione, al trasporto, alla distribuzione, allo stoccaggio o alla combustione di combustibili fossili, eccetto:</w:t>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22"/>
              <w:gridCol w:w="9603"/>
            </w:tblGrid>
            <w:tr>
              <w:trPr/>
              <w:tc>
                <w:tcPr>
                  <w:tcW w:w="122"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w:t>
                  </w:r>
                </w:p>
              </w:tc>
              <w:tc>
                <w:tcPr>
                  <w:tcW w:w="9603"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la sostituzione degli impianti di riscaldamento alimentati da combustibili fossili solidi, vale a dire carbone, torba, lignite, scisto bituminoso, con impianti di riscaldamento alimentati a gas ai seguenti fini:</w:t>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219"/>
                    <w:gridCol w:w="9384"/>
                  </w:tblGrid>
                  <w:tr>
                    <w:trPr/>
                    <w:tc>
                      <w:tcPr>
                        <w:tcW w:w="219"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w:t>
                        </w:r>
                      </w:p>
                    </w:tc>
                    <w:tc>
                      <w:tcPr>
                        <w:tcW w:w="9384"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ammodernamento dei sistemi di teleriscaldamento e di teleraffreddamento per portarli allo stato di «teleriscaldamento e teleraffreddamento efficienti» come definiti all’articolo 2, punto 41, della direttiva 2012/27/UE;</w:t>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219"/>
                    <w:gridCol w:w="9384"/>
                  </w:tblGrid>
                  <w:tr>
                    <w:trPr/>
                    <w:tc>
                      <w:tcPr>
                        <w:tcW w:w="219"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w:t>
                        </w:r>
                      </w:p>
                    </w:tc>
                    <w:tc>
                      <w:tcPr>
                        <w:tcW w:w="9384"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ammodernamento degli impianti di cogenerazione di calore ed elettricità per portarli allo stato di «cogenerazione ad alto rendimento» come definiti all’articolo 2, punto 34, della direttiva 2012/27/UE;</w:t>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219"/>
                    <w:gridCol w:w="9384"/>
                  </w:tblGrid>
                  <w:tr>
                    <w:trPr/>
                    <w:tc>
                      <w:tcPr>
                        <w:tcW w:w="219"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w:t>
                        </w:r>
                      </w:p>
                    </w:tc>
                    <w:tc>
                      <w:tcPr>
                        <w:tcW w:w="9384"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investimenti in caldaie e sistemi di riscaldamento alimentati a gas naturale in alloggi ed edifici in sostituzione di impianti a carbone, torba, lignite o scisto bituminoso;</w:t>
                        </w:r>
                      </w:p>
                    </w:tc>
                  </w:tr>
                </w:tbl>
                <w:p>
                  <w:pPr>
                    <w:pStyle w:val="Normal"/>
                    <w:rPr>
                      <w:rFonts w:ascii="Arial" w:hAnsi="Arial" w:cs="Arial"/>
                      <w:sz w:val="22"/>
                      <w:szCs w:val="22"/>
                    </w:rPr>
                  </w:pPr>
                  <w:r>
                    <w:rPr>
                      <w:rFonts w:cs="Arial" w:ascii="Arial" w:hAnsi="Arial"/>
                      <w:sz w:val="22"/>
                      <w:szCs w:val="22"/>
                    </w:rPr>
                  </w:r>
                </w:p>
              </w:tc>
            </w:tr>
          </w:tbl>
          <w:p>
            <w:pPr>
              <w:pStyle w:val="Normal"/>
              <w:rPr>
                <w:rFonts w:ascii="Arial" w:hAnsi="Arial" w:cs="Arial"/>
                <w:vanish/>
                <w:color w:val="000000"/>
                <w:sz w:val="22"/>
                <w:szCs w:val="22"/>
              </w:rPr>
            </w:pPr>
            <w:r>
              <w:rPr>
                <w:rFonts w:cs="Arial" w:ascii="Arial" w:hAnsi="Arial"/>
                <w:vanish/>
                <w:color w:val="000000"/>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172"/>
              <w:gridCol w:w="9553"/>
            </w:tblGrid>
            <w:tr>
              <w:trPr/>
              <w:tc>
                <w:tcPr>
                  <w:tcW w:w="172"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ii)</w:t>
                  </w:r>
                </w:p>
              </w:tc>
              <w:tc>
                <w:tcPr>
                  <w:tcW w:w="9553"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gli investimenti nell’espansione e nel cambio di destinazione, nella conversione o nell’adeguamento delle reti di trasporto e distribuzione del gas, a condizione che tali investimenti adattino le reti per introdurre nel sistema gas rinnovabili e a basse emissioni di carbonio, quali idrogeno, biometano e gas di sintesi, e consentano di sostituire gli impianti a combustibili fossili solidi;</w:t>
                  </w:r>
                </w:p>
              </w:tc>
            </w:tr>
          </w:tbl>
          <w:p>
            <w:pPr>
              <w:pStyle w:val="Normal"/>
              <w:rPr>
                <w:rFonts w:ascii="Arial" w:hAnsi="Arial" w:cs="Arial"/>
                <w:vanish/>
                <w:color w:val="000000"/>
                <w:sz w:val="22"/>
                <w:szCs w:val="22"/>
              </w:rPr>
            </w:pPr>
            <w:r>
              <w:rPr>
                <w:rFonts w:cs="Arial" w:ascii="Arial" w:hAnsi="Arial"/>
                <w:vanish/>
                <w:color w:val="000000"/>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219"/>
              <w:gridCol w:w="9506"/>
            </w:tblGrid>
            <w:tr>
              <w:trPr/>
              <w:tc>
                <w:tcPr>
                  <w:tcW w:w="219"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iii)</w:t>
                  </w:r>
                </w:p>
              </w:tc>
              <w:tc>
                <w:tcPr>
                  <w:tcW w:w="9506"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gli investimenti in:</w:t>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219"/>
                    <w:gridCol w:w="9287"/>
                  </w:tblGrid>
                  <w:tr>
                    <w:trPr/>
                    <w:tc>
                      <w:tcPr>
                        <w:tcW w:w="219"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w:t>
                        </w:r>
                      </w:p>
                    </w:tc>
                    <w:tc>
                      <w:tcPr>
                        <w:tcW w:w="9287"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veicoli puliti quali definiti nella direttiva 2009/33/CE del Parlamento europeo e del Consiglio </w:t>
                        </w:r>
                        <w:r>
                          <w:fldChar w:fldCharType="begin"/>
                        </w:r>
                        <w:r>
                          <w:rPr>
                            <w:rStyle w:val="Hyperlink"/>
                            <w:sz w:val="22"/>
                            <w:szCs w:val="22"/>
                            <w:rFonts w:cs="Arial" w:ascii="Arial" w:hAnsi="Arial"/>
                            <w:color w:val="337AB7"/>
                          </w:rPr>
                          <w:instrText xml:space="preserve"> HYPERLINK "https://eur-lex.europa.eu/legal-content/IT/TXT/HTML/?uri=CELEX:32021R1058" \l "ntr22-L_2021231IT.01006001-E0022"</w:instrText>
                        </w:r>
                        <w:r>
                          <w:rPr>
                            <w:rStyle w:val="Hyperlink"/>
                            <w:sz w:val="22"/>
                            <w:szCs w:val="22"/>
                            <w:rFonts w:cs="Arial" w:ascii="Arial" w:hAnsi="Arial"/>
                            <w:color w:val="337AB7"/>
                          </w:rPr>
                          <w:fldChar w:fldCharType="separate"/>
                        </w:r>
                        <w:r>
                          <w:rPr>
                            <w:rStyle w:val="Hyperlink"/>
                            <w:rFonts w:cs="Arial" w:ascii="Arial" w:hAnsi="Arial"/>
                            <w:color w:val="337AB7"/>
                            <w:sz w:val="22"/>
                            <w:szCs w:val="22"/>
                          </w:rPr>
                          <w:t>(</w:t>
                        </w:r>
                        <w:r>
                          <w:rPr>
                            <w:rStyle w:val="Hyperlink"/>
                            <w:sz w:val="22"/>
                            <w:szCs w:val="22"/>
                            <w:rFonts w:cs="Arial" w:ascii="Arial" w:hAnsi="Arial"/>
                            <w:color w:val="337AB7"/>
                          </w:rPr>
                          <w:fldChar w:fldCharType="end"/>
                        </w:r>
                        <w:r>
                          <w:rPr>
                            <w:rStyle w:val="Hyperlink"/>
                            <w:rFonts w:eastAsia="" w:cs="Arial" w:ascii="Arial" w:hAnsi="Arial" w:eastAsiaTheme="majorEastAsia"/>
                            <w:color w:val="337AB7"/>
                            <w:sz w:val="22"/>
                            <w:szCs w:val="22"/>
                            <w:vertAlign w:val="superscript"/>
                          </w:rPr>
                          <w:t>22</w:t>
                        </w:r>
                        <w:r>
                          <w:rPr>
                            <w:rStyle w:val="Hyperlink"/>
                            <w:rFonts w:cs="Arial" w:ascii="Arial" w:hAnsi="Arial"/>
                            <w:color w:val="337AB7"/>
                            <w:sz w:val="22"/>
                            <w:szCs w:val="22"/>
                          </w:rPr>
                          <w:t>)</w:t>
                        </w:r>
                        <w:r>
                          <w:rPr>
                            <w:rFonts w:cs="Arial" w:ascii="Arial" w:hAnsi="Arial"/>
                            <w:sz w:val="22"/>
                            <w:szCs w:val="22"/>
                          </w:rPr>
                          <w:t> a fini pubblici; e</w:t>
                        </w:r>
                      </w:p>
                    </w:tc>
                  </w:tr>
                </w:tbl>
                <w:p>
                  <w:pPr>
                    <w:pStyle w:val="Normal"/>
                    <w:rPr>
                      <w:rFonts w:ascii="Arial" w:hAnsi="Arial" w:cs="Arial"/>
                      <w:vanish/>
                      <w:sz w:val="22"/>
                      <w:szCs w:val="22"/>
                    </w:rPr>
                  </w:pPr>
                  <w:r>
                    <w:rPr>
                      <w:rFonts w:cs="Arial" w:ascii="Arial" w:hAnsi="Arial"/>
                      <w:vanish/>
                      <w:sz w:val="22"/>
                      <w:szCs w:val="22"/>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219"/>
                    <w:gridCol w:w="9287"/>
                  </w:tblGrid>
                  <w:tr>
                    <w:trPr>
                      <w:trHeight w:val="46" w:hRule="atLeast"/>
                    </w:trPr>
                    <w:tc>
                      <w:tcPr>
                        <w:tcW w:w="219"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w:t>
                        </w:r>
                      </w:p>
                    </w:tc>
                    <w:tc>
                      <w:tcPr>
                        <w:tcW w:w="9287" w:type="dxa"/>
                        <w:tcBorders/>
                      </w:tcPr>
                      <w:p>
                        <w:pPr>
                          <w:pStyle w:val="oj-normal"/>
                          <w:spacing w:beforeAutospacing="0" w:before="120" w:afterAutospacing="0" w:after="0"/>
                          <w:jc w:val="both"/>
                          <w:rPr>
                            <w:rFonts w:ascii="Arial" w:hAnsi="Arial" w:cs="Arial"/>
                            <w:sz w:val="22"/>
                            <w:szCs w:val="22"/>
                          </w:rPr>
                        </w:pPr>
                        <w:r>
                          <w:rPr>
                            <w:rFonts w:cs="Arial" w:ascii="Arial" w:hAnsi="Arial"/>
                            <w:sz w:val="22"/>
                            <w:szCs w:val="22"/>
                          </w:rPr>
                          <w:t>veicoli, aeromobili e imbarcazioni progettati e costruiti o adattati per essere utilizzati dai servizi di protezione civile e antincendio.</w:t>
                        </w:r>
                      </w:p>
                    </w:tc>
                  </w:tr>
                </w:tbl>
                <w:p>
                  <w:pPr>
                    <w:pStyle w:val="Normal"/>
                    <w:rPr>
                      <w:rFonts w:ascii="Arial" w:hAnsi="Arial" w:cs="Arial"/>
                      <w:sz w:val="22"/>
                      <w:szCs w:val="22"/>
                    </w:rPr>
                  </w:pPr>
                  <w:r>
                    <w:rPr>
                      <w:rFonts w:cs="Arial" w:ascii="Arial" w:hAnsi="Arial"/>
                      <w:sz w:val="22"/>
                      <w:szCs w:val="22"/>
                    </w:rPr>
                  </w:r>
                </w:p>
              </w:tc>
            </w:tr>
          </w:tbl>
          <w:p>
            <w:pPr>
              <w:pStyle w:val="Normal"/>
              <w:rPr>
                <w:rFonts w:ascii="Arial" w:hAnsi="Arial" w:cs="Arial"/>
                <w:color w:val="000000"/>
                <w:sz w:val="22"/>
                <w:szCs w:val="22"/>
              </w:rPr>
            </w:pPr>
            <w:r>
              <w:rPr>
                <w:rFonts w:cs="Arial" w:ascii="Arial" w:hAnsi="Arial"/>
                <w:color w:val="000000"/>
                <w:sz w:val="22"/>
                <w:szCs w:val="22"/>
              </w:rPr>
            </w:r>
          </w:p>
        </w:tc>
      </w:tr>
    </w:tbl>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r>
    </w:p>
    <w:p>
      <w:pPr>
        <w:pStyle w:val="ListParagraph"/>
        <w:spacing w:before="0" w:after="120"/>
        <w:ind w:left="0"/>
        <w:contextualSpacing/>
        <w:jc w:val="both"/>
        <w:rPr>
          <w:rFonts w:ascii="Arial" w:hAnsi="Arial" w:cs="Arial"/>
          <w:b/>
          <w:bCs/>
          <w:color w:val="000000"/>
        </w:rPr>
      </w:pPr>
      <w:r>
        <w:rPr>
          <w:rFonts w:cs="Arial" w:ascii="Arial" w:hAnsi="Arial"/>
          <w:b/>
          <w:bCs/>
          <w:color w:val="000000"/>
        </w:rPr>
        <w:t>Attività economiche non ammissibili in base al Regolamento (UE) n. 2023/2831 (de minimis)</w:t>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Non sono ammissibili Progetti riconducibili alle seguenti esclusioni previste dall’articolo 1, comma 1 del    Regolamento (UE) 2023/2831 relativo all’applicazione degli articoli 107 e 108 del trattato sul funzionamento dell’Unione europea agli aiuti «de minimis»:</w:t>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 xml:space="preserve">a) aiuti concessi a imprese operanti nel settore della produzione primaria di prodotti della pesca e dell’acquacoltura; </w:t>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 xml:space="preserve">b) aiuti concessi alle imprese attive nella trasformazione e commercializzazione dei prodotti della pesca e dell’acquacoltura, quando l’importo dell’aiuto è fissato in base al prezzo o al quantitativo di prodotti acquistati o immessi sul mercato; </w:t>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 xml:space="preserve">c) aiuti concessi a imprese operanti nel settore della produzione primaria dei prodotti agricoli; </w:t>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 xml:space="preserve">d) aiuti concessi a imprese operanti nel settore della trasformazione e commercializzazione di prodotti agricoli in uno dei seguenti casi: </w:t>
      </w:r>
    </w:p>
    <w:p>
      <w:pPr>
        <w:pStyle w:val="Normal"/>
        <w:ind w:firstLine="426"/>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 xml:space="preserve">i) qualora l’importo dell’aiuto sia fissato in base al prezzo o al quantitativo di tali prodotti acquistati da produttori primari o immessi sul mercato dalle imprese interessate; </w:t>
      </w:r>
    </w:p>
    <w:p>
      <w:pPr>
        <w:pStyle w:val="Normal"/>
        <w:ind w:firstLine="426"/>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 xml:space="preserve">ii) qualora l’aiuto sia subordinato al fatto di venire parzialmente o interamente trasferito a produttori primari; </w:t>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 xml:space="preserve">e) aiuti concessi a favore di attività connesse all’esportazione verso paesi terzi o Stati membri, ossia aiuti direttamente collegati ai quantitativi esportati, alla costituzione e gestione di una rete di distribuzione o ad altre spese correnti connesse con l’attività d’esportazione; </w:t>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t>f) aiuti subordinati all’uso di prodotti e servizi nazionali rispetto a quelli di importazione.</w:t>
      </w:r>
    </w:p>
    <w:p>
      <w:pPr>
        <w:pStyle w:val="Normal"/>
        <w:jc w:val="both"/>
        <w:rPr>
          <w:rFonts w:ascii="Arial" w:hAnsi="Arial" w:cs="Arial"/>
          <w:color w:themeColor="text1" w:val="000000"/>
          <w:sz w:val="22"/>
          <w:szCs w:val="22"/>
          <w:lang w:eastAsia="it-IT"/>
        </w:rPr>
      </w:pPr>
      <w:r>
        <w:rPr>
          <w:rFonts w:cs="Arial" w:ascii="Arial" w:hAnsi="Arial"/>
          <w:color w:themeColor="text1" w:val="000000"/>
          <w:sz w:val="22"/>
          <w:szCs w:val="22"/>
          <w:lang w:eastAsia="it-IT"/>
        </w:rPr>
      </w:r>
    </w:p>
    <w:p>
      <w:pPr>
        <w:pStyle w:val="Normal"/>
        <w:jc w:val="both"/>
        <w:rPr>
          <w:rFonts w:ascii="Arial" w:hAnsi="Arial" w:cs="Arial"/>
          <w:b/>
          <w:bCs/>
          <w:color w:themeColor="text1" w:val="000000"/>
          <w:sz w:val="22"/>
          <w:szCs w:val="22"/>
          <w:lang w:eastAsia="it-IT"/>
        </w:rPr>
      </w:pPr>
      <w:r>
        <w:rPr>
          <w:rFonts w:cs="Arial" w:ascii="Arial" w:hAnsi="Arial"/>
          <w:b/>
          <w:bCs/>
          <w:color w:themeColor="text1" w:val="000000"/>
          <w:sz w:val="22"/>
          <w:szCs w:val="22"/>
          <w:lang w:eastAsia="it-IT"/>
        </w:rPr>
        <w:t>Attività economiche non ammissibili in base al Regolamento (UE) 651/2014 (aiuti in esenzione)</w:t>
      </w:r>
    </w:p>
    <w:p>
      <w:pPr>
        <w:pStyle w:val="Normal"/>
        <w:jc w:val="both"/>
        <w:rPr>
          <w:rFonts w:ascii="Arial" w:hAnsi="Arial" w:cs="Arial"/>
          <w:color w:themeColor="text1" w:val="000000"/>
          <w:sz w:val="22"/>
          <w:szCs w:val="22"/>
          <w:lang w:eastAsia="it-IT"/>
        </w:rPr>
      </w:pPr>
      <w:bookmarkStart w:id="78" w:name="_Hlk203396092"/>
      <w:r>
        <w:rPr>
          <w:rFonts w:cs="Arial" w:ascii="Arial" w:hAnsi="Arial"/>
          <w:color w:themeColor="text1" w:val="000000"/>
          <w:sz w:val="22"/>
          <w:szCs w:val="22"/>
          <w:lang w:eastAsia="it-IT"/>
        </w:rPr>
        <w:t>Non sono ammissibili attività riconducibili alle seguenti esclusioni previste dall’articolo 1 paragrafo 3 del Regolamento (UE) n. 651/2014 relativo ad alcune categorie di aiuti compatibili con il mercato interno in applicazione degli articoli 107 e 108 del trattato:</w:t>
      </w:r>
      <w:bookmarkEnd w:id="78"/>
    </w:p>
    <w:p>
      <w:pPr>
        <w:pStyle w:val="Normal"/>
        <w:rPr>
          <w:rFonts w:ascii="Arial" w:hAnsi="Arial" w:cs="Arial"/>
          <w:b/>
          <w:bCs/>
          <w:color w:val="000000"/>
        </w:rPr>
      </w:pPr>
      <w:r>
        <w:rPr>
          <w:rStyle w:val="no-parag"/>
          <w:rFonts w:cs="Arial" w:ascii="Arial" w:hAnsi="Arial"/>
          <w:color w:val="000000"/>
          <w:shd w:fill="FFFFFF" w:val="clear"/>
        </w:rPr>
        <w:t>  </w:t>
      </w:r>
      <w:r>
        <w:rPr>
          <w:rFonts w:cs="Arial" w:ascii="Arial" w:hAnsi="Arial"/>
          <w:color w:val="000000"/>
          <w:shd w:fill="FFFFFF" w:val="clear"/>
        </w:rPr>
        <w:t> </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a) agli aiuti concessi nel settore della pesca e dell'acquacoltura, disciplinati dal regolamento (UE) n. 1379/2013 del Parlamento europeo e del Consiglio, ad eccezione di:</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aiuti alla formazione;</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per l'accesso delle PMI ai finanziamenti;</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nel settore della ricerca e dello sviluppo;</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all'innovazione a favore delle PMI;</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a favore di lavoratori svantaggiati e lavoratori con disabilità;</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a finalità regionale agli investimenti nelle regioni ultraperiferiche;</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regimi di aiuti a finalità regionale al funzionamento;</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a progetti di sviluppo locale di tipo partecipativo («CLLD»);</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a progetti di cooperazione territoriale europea;</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 partire dal 1</w:t>
      </w:r>
      <w:r>
        <w:rPr>
          <w:rStyle w:val="superscript"/>
          <w:rFonts w:eastAsia="" w:cs="Arial" w:ascii="Arial" w:hAnsi="Arial" w:eastAsiaTheme="majorEastAsia"/>
          <w:color w:val="000000"/>
          <w:sz w:val="24"/>
          <w:szCs w:val="24"/>
          <w:vertAlign w:val="superscript"/>
        </w:rPr>
        <w:t>o</w:t>
      </w:r>
      <w:r>
        <w:rPr>
          <w:rFonts w:cs="Arial" w:ascii="Arial" w:hAnsi="Arial"/>
          <w:color w:val="000000"/>
          <w:sz w:val="24"/>
          <w:szCs w:val="24"/>
        </w:rPr>
        <w:t> luglio 2023, aiuti sotto forma di riduzioni da tasse ambientali ai sensi dell'articolo 15, paragrafo 1, lettera f), e dell'articolo 15, paragrafo 3, della direttiva 2003/96/CE del Consiglio;</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contenuti nei prodotti finanziari sostenuti dal Fondo InvestEU, ad eccezione delle operazioni elencate all'articolo 1, paragrafo 1, del regolamento (UE) n. 717/2014 della Commissione (</w:t>
      </w:r>
      <w:r>
        <w:fldChar w:fldCharType="begin"/>
      </w:r>
      <w:r>
        <w:rPr>
          <w:rStyle w:val="Hyperlink"/>
          <w:sz w:val="24"/>
          <w:szCs w:val="24"/>
          <w:rFonts w:cs="Arial" w:ascii="Arial" w:hAnsi="Arial"/>
          <w:color w:val="337AB7"/>
        </w:rPr>
        <w:instrText xml:space="preserve"> HYPERLINK "https://eur-lex.europa.eu/legal-content/IT/TXT/HTML/?uri=CELEX:02014R0651-20230701" \l "E0004"</w:instrText>
      </w:r>
      <w:r>
        <w:rPr>
          <w:rStyle w:val="Hyperlink"/>
          <w:sz w:val="24"/>
          <w:szCs w:val="24"/>
          <w:rFonts w:cs="Arial" w:ascii="Arial" w:hAnsi="Arial"/>
          <w:color w:val="337AB7"/>
        </w:rPr>
        <w:fldChar w:fldCharType="separate"/>
      </w:r>
      <w:r>
        <w:rPr>
          <w:rStyle w:val="Hyperlink"/>
          <w:rFonts w:cs="Arial" w:ascii="Arial" w:hAnsi="Arial"/>
          <w:color w:val="337AB7"/>
          <w:sz w:val="24"/>
          <w:szCs w:val="24"/>
        </w:rPr>
        <w:t> </w:t>
      </w:r>
      <w:r>
        <w:rPr>
          <w:rStyle w:val="Hyperlink"/>
          <w:sz w:val="24"/>
          <w:szCs w:val="24"/>
          <w:rFonts w:cs="Arial" w:ascii="Arial" w:hAnsi="Arial"/>
          <w:color w:val="337AB7"/>
        </w:rPr>
        <w:fldChar w:fldCharType="end"/>
      </w:r>
      <w:r>
        <w:rPr>
          <w:rStyle w:val="Hyperlink"/>
          <w:rFonts w:eastAsia="" w:cs="Arial" w:ascii="Arial" w:hAnsi="Arial" w:eastAsiaTheme="majorEastAsia"/>
          <w:color w:val="337AB7"/>
          <w:sz w:val="24"/>
          <w:szCs w:val="24"/>
          <w:vertAlign w:val="superscript"/>
        </w:rPr>
        <w:t>4</w:t>
      </w:r>
      <w:r>
        <w:rPr>
          <w:rStyle w:val="Hyperlink"/>
          <w:rFonts w:cs="Arial" w:ascii="Arial" w:hAnsi="Arial"/>
          <w:color w:val="337AB7"/>
          <w:sz w:val="24"/>
          <w:szCs w:val="24"/>
        </w:rPr>
        <w:t> </w:t>
      </w:r>
      <w:r>
        <w:rPr>
          <w:rFonts w:cs="Arial" w:ascii="Arial" w:hAnsi="Arial"/>
          <w:color w:val="000000"/>
          <w:sz w:val="24"/>
          <w:szCs w:val="24"/>
        </w:rPr>
        <w:t>);</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alle microimprese sotto forma di interventi pubblici per la fornitura di energia elettrica, gas o calore di cui all'articolo 19 quater;</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 </w:t>
      </w:r>
      <w:r>
        <w:rPr>
          <w:rFonts w:cs="Arial" w:ascii="Arial" w:hAnsi="Arial"/>
          <w:color w:val="000000"/>
          <w:sz w:val="24"/>
          <w:szCs w:val="24"/>
        </w:rPr>
        <w:t>aiuti alle PMI sotto forma di interventi pubblici temporanei per la fornitura di energia elettrica, gas o calore prodotto a partire da gas naturale o energia elettrica per attenuare l'impatto degli aumenti dei prezzi a seguito della guerra di aggressione della Russia contro l'Ucraina di cui all'articolo 19 quinquies;</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b) agli aiuti concessi nel settore della produzione primaria di prodotti agricoli, ad eccezione degli aiuti a finalità regionale agli investimenti nelle regioni ultraperiferiche, dei regimi di aiuti a finalità regionale al funzionamento, degli aiuti alle PMI per servizi di consulenza, degli aiuti al finanziamento del rischio, degli aiuti alla ricerca e sviluppo, degli aiuti all'innovazione a favore delle PMI, degli aiuti per la tutela dell'ambiente, degli aiuti alla formazione, degli aiuti a favore di lavoratori svantaggiati e lavoratori con disabilità, degli aiuti a progetti di sviluppo locale di tipo partecipativo (CLLD), degli aiuti a progetti di cooperazione territoriale europea e degli aiuti contenuti nei prodotti finanziari sostenuti dal Fondo InvestEU, degli aiuti alle microimprese sotto forma di interventi pubblici per la fornitura di energia elettrica, gas o calore di cui all'articolo 19 quater e degli aiuti alle PMI sotto forma di interventi pubblici temporanei per la fornitura di energia elettrica, gas o calore prodotto a partire da gas naturale o energia elettrica per attenuare l'impatto degli aumenti dei prezzi a seguito della guerra di aggressione della Russia contro l'Ucraina di cui all'articolo 19 quinquies;</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c) agli aiuti concessi nel settore della trasformazione e commercializzazione di prodotti agricoli, nei casi seguenti:</w:t>
      </w:r>
    </w:p>
    <w:p>
      <w:pPr>
        <w:pStyle w:val="Normal"/>
        <w:shd w:val="clear" w:color="auto" w:fill="FFFFFF"/>
        <w:ind w:firstLine="426"/>
        <w:jc w:val="both"/>
        <w:rPr>
          <w:rFonts w:ascii="Arial" w:hAnsi="Arial" w:cs="Arial"/>
          <w:color w:val="000000"/>
          <w:sz w:val="24"/>
          <w:szCs w:val="24"/>
        </w:rPr>
      </w:pPr>
      <w:r>
        <w:rPr>
          <w:rFonts w:cs="Arial" w:ascii="Arial" w:hAnsi="Arial"/>
          <w:color w:val="000000"/>
          <w:sz w:val="24"/>
          <w:szCs w:val="24"/>
        </w:rPr>
        <w:t>i) quando l'importo dell'aiuto è fissato in base al prezzo o al quantitativo di tali prodotti acquistati da produttori primari o immessi sul mercato dalle imprese interessate;</w:t>
      </w:r>
    </w:p>
    <w:p>
      <w:pPr>
        <w:pStyle w:val="Normal"/>
        <w:shd w:val="clear" w:color="auto" w:fill="FFFFFF"/>
        <w:ind w:firstLine="426"/>
        <w:jc w:val="both"/>
        <w:rPr>
          <w:rFonts w:ascii="Arial" w:hAnsi="Arial" w:cs="Arial"/>
          <w:color w:val="000000"/>
          <w:sz w:val="24"/>
          <w:szCs w:val="24"/>
        </w:rPr>
      </w:pPr>
      <w:r>
        <w:rPr>
          <w:rFonts w:cs="Arial" w:ascii="Arial" w:hAnsi="Arial"/>
          <w:color w:val="000000"/>
          <w:sz w:val="24"/>
          <w:szCs w:val="24"/>
        </w:rPr>
        <w:t>ii) quando l'aiuto è subordinato al fatto di venire parzialmente o interamente trasferito a produttori primari;</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d) agli aiuti per agevolare la chiusura di miniere di carbone non competitive, di cui alla decisione 2010/787/UE del Consiglio;</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e) alle categorie di aiuti a finalità regionale di cui all'articolo 13.</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b/>
          <w:bCs/>
          <w:color w:themeColor="text1" w:val="000000"/>
          <w:sz w:val="22"/>
          <w:szCs w:val="22"/>
          <w:lang w:eastAsia="it-IT"/>
        </w:rPr>
      </w:pPr>
      <w:r>
        <w:rPr>
          <w:rFonts w:cs="Arial" w:ascii="Arial" w:hAnsi="Arial"/>
          <w:b/>
          <w:bCs/>
          <w:color w:themeColor="text1" w:val="000000"/>
          <w:sz w:val="22"/>
          <w:szCs w:val="22"/>
          <w:lang w:eastAsia="it-IT"/>
        </w:rPr>
        <w:t>Attività economiche non ammissibili nell’ambito degli</w:t>
      </w:r>
      <w:r>
        <w:rPr>
          <w:rFonts w:cs="Arial" w:ascii="Arial" w:hAnsi="Arial"/>
        </w:rPr>
        <w:t xml:space="preserve"> </w:t>
      </w:r>
      <w:r>
        <w:rPr>
          <w:rFonts w:cs="Arial" w:ascii="Arial" w:hAnsi="Arial"/>
          <w:b/>
          <w:bCs/>
          <w:color w:themeColor="text1" w:val="000000"/>
          <w:sz w:val="22"/>
          <w:szCs w:val="22"/>
          <w:lang w:eastAsia="it-IT"/>
        </w:rPr>
        <w:t xml:space="preserve">Aiuti a finalità regionale agli investimenti e al funzionamento di cui all’art. 13 del Regolamento (UE) 651/2014 </w:t>
      </w:r>
    </w:p>
    <w:p>
      <w:pPr>
        <w:pStyle w:val="Normal"/>
        <w:shd w:val="clear" w:color="auto" w:fill="FFFFFF"/>
        <w:jc w:val="both"/>
        <w:rPr>
          <w:rFonts w:ascii="Arial" w:hAnsi="Arial" w:cs="Arial"/>
          <w:color w:val="000000"/>
          <w:sz w:val="24"/>
          <w:szCs w:val="24"/>
        </w:rPr>
      </w:pPr>
      <w:r>
        <w:rPr>
          <w:rFonts w:cs="Arial" w:ascii="Arial" w:hAnsi="Arial"/>
          <w:color w:val="000000"/>
          <w:sz w:val="24"/>
          <w:szCs w:val="24"/>
        </w:rPr>
        <w:t>Non sono ammissibili attività riconducibili alle seguenti esclusioni:</w:t>
      </w:r>
    </w:p>
    <w:p>
      <w:pPr>
        <w:pStyle w:val="Normal"/>
        <w:shd w:val="clear" w:color="auto" w:fill="FFFFFF"/>
        <w:jc w:val="both"/>
        <w:rPr>
          <w:rFonts w:ascii="Arial" w:hAnsi="Arial" w:cs="Arial"/>
          <w:color w:val="000000"/>
          <w:sz w:val="24"/>
          <w:szCs w:val="24"/>
          <w:lang w:eastAsia="it-IT"/>
        </w:rPr>
      </w:pPr>
      <w:r>
        <w:rPr>
          <w:rFonts w:cs="Arial" w:ascii="Arial" w:hAnsi="Arial"/>
          <w:color w:val="000000"/>
          <w:sz w:val="24"/>
          <w:szCs w:val="24"/>
          <w:lang w:eastAsia="it-IT"/>
        </w:rPr>
        <w:t>a)  aiuti a favore dei settori siderurgico, della lignite e del carbone;</w:t>
      </w:r>
    </w:p>
    <w:p>
      <w:pPr>
        <w:pStyle w:val="Normal"/>
        <w:shd w:val="clear" w:color="auto" w:fill="FFFFFF"/>
        <w:jc w:val="both"/>
        <w:rPr>
          <w:rFonts w:ascii="Arial" w:hAnsi="Arial" w:cs="Arial"/>
          <w:color w:val="000000"/>
          <w:sz w:val="24"/>
          <w:szCs w:val="24"/>
          <w:lang w:eastAsia="it-IT"/>
        </w:rPr>
      </w:pPr>
      <w:r>
        <w:rPr>
          <w:rFonts w:cs="Arial" w:ascii="Arial" w:hAnsi="Arial"/>
          <w:color w:val="000000"/>
          <w:sz w:val="24"/>
          <w:szCs w:val="24"/>
          <w:lang w:eastAsia="it-IT"/>
        </w:rPr>
        <w:t>b) aiuti a favore del settore dei trasporti e delle relative infrastrutture; agli aiuti a favore della produzione, dello stoccaggio, della trasmissione e della distribuzione di energia e delle infrastrutture energetiche, ad eccezione degli aiuti a finalità regionale agli investimenti nelle regioni ultraperiferiche e dei regimi di aiuti a finalità regionale al funzionamento; e agli aiuti nel settore della banda larga, ad eccezione dei regimi di aiuti a finalità regionale al funzionamento;</w:t>
      </w:r>
    </w:p>
    <w:p>
      <w:pPr>
        <w:pStyle w:val="Normal"/>
        <w:shd w:val="clear" w:color="auto" w:fill="FFFFFF"/>
        <w:jc w:val="both"/>
        <w:rPr>
          <w:rFonts w:ascii="Arial" w:hAnsi="Arial" w:cs="Arial"/>
          <w:color w:val="000000"/>
          <w:sz w:val="24"/>
          <w:szCs w:val="24"/>
          <w:lang w:eastAsia="it-IT"/>
        </w:rPr>
      </w:pPr>
      <w:r>
        <w:rPr>
          <w:rFonts w:cs="Arial" w:ascii="Arial" w:hAnsi="Arial"/>
          <w:color w:val="000000"/>
          <w:sz w:val="24"/>
          <w:szCs w:val="24"/>
          <w:lang w:eastAsia="it-IT"/>
        </w:rPr>
        <w:t>c) aiuti a finalità regionale sotto forma di regimi destinati a un numero limitato di settori specifici di attività economica; i regimi che riguardano le attività turistiche o la trasformazione e la commercializzazione dei prodotti agricoli non sono considerati destinati a settori specifici di attività economica;</w:t>
      </w:r>
    </w:p>
    <w:p>
      <w:pPr>
        <w:pStyle w:val="Normal"/>
        <w:shd w:val="clear" w:color="auto" w:fill="FFFFFF"/>
        <w:jc w:val="both"/>
        <w:rPr>
          <w:rFonts w:ascii="Arial" w:hAnsi="Arial" w:cs="Arial"/>
          <w:color w:val="000000"/>
          <w:sz w:val="24"/>
          <w:szCs w:val="24"/>
          <w:lang w:eastAsia="it-IT"/>
        </w:rPr>
      </w:pPr>
      <w:r>
        <w:rPr>
          <w:rFonts w:cs="Arial" w:ascii="Arial" w:hAnsi="Arial"/>
          <w:color w:val="000000"/>
          <w:sz w:val="24"/>
          <w:szCs w:val="24"/>
          <w:lang w:eastAsia="it-IT"/>
        </w:rPr>
        <w:t>d) aiuti a finalità regionale al funzionamento concessi alle imprese le cui attività principali figurano tra quelle definite alla sezione K, «Attività finanziarie e assicurative», della NACE Rev. 2, o alle imprese che esercitano attività intragruppo e le cui attività principali rientrano nelle classi 70.10, «Attività di sedi centrali», o 70.22, «Altre attività di consulenza amministrativo-gestionale», della NACE Rev. 2.</w:t>
      </w:r>
    </w:p>
    <w:p>
      <w:pPr>
        <w:pStyle w:val="Normal"/>
        <w:spacing w:lineRule="auto" w:line="259" w:before="0" w:after="160"/>
        <w:rPr>
          <w:rFonts w:ascii="Arial" w:hAnsi="Arial" w:cs="Arial"/>
        </w:rPr>
      </w:pPr>
      <w:r>
        <w:rPr>
          <w:rFonts w:cs="Arial" w:ascii="Arial" w:hAnsi="Arial"/>
        </w:rPr>
      </w:r>
      <w:r>
        <w:br w:type="page"/>
      </w:r>
    </w:p>
    <w:p>
      <w:pPr>
        <w:pStyle w:val="Heading1"/>
        <w:numPr>
          <w:ilvl w:val="0"/>
          <w:numId w:val="0"/>
        </w:numPr>
        <w:spacing w:before="0" w:after="0"/>
        <w:ind w:hanging="0" w:left="432"/>
        <w:rPr>
          <w:rFonts w:ascii="Arial" w:hAnsi="Arial" w:cs="Arial"/>
        </w:rPr>
      </w:pPr>
      <w:bookmarkStart w:id="79" w:name="_Toc205486564"/>
      <w:bookmarkStart w:id="80" w:name="_Toc132105735"/>
      <w:r>
        <w:rPr>
          <w:rFonts w:cs="Arial" w:ascii="Arial" w:hAnsi="Arial"/>
        </w:rPr>
        <w:t>APPENDICE A.2 - CRITERI PER LA DETERMINAZIONE, RENDICONTAZIONE E DOCUMENTAZIONE DELLE SPESE</w:t>
      </w:r>
      <w:bookmarkEnd w:id="79"/>
      <w:bookmarkEnd w:id="80"/>
    </w:p>
    <w:p>
      <w:pPr>
        <w:pStyle w:val="Normal"/>
        <w:jc w:val="both"/>
        <w:rPr>
          <w:rFonts w:ascii="Arial" w:hAnsi="Arial" w:cs="Arial"/>
          <w:b/>
          <w:bCs/>
          <w:color w:val="000000"/>
        </w:rPr>
      </w:pPr>
      <w:r>
        <w:rPr>
          <w:rFonts w:cs="Arial" w:ascii="Arial" w:hAnsi="Arial"/>
          <w:b/>
          <w:bCs/>
          <w:color w:val="000000"/>
        </w:rPr>
      </w:r>
    </w:p>
    <w:p>
      <w:pPr>
        <w:pStyle w:val="Normal"/>
        <w:jc w:val="both"/>
        <w:rPr>
          <w:rFonts w:ascii="Arial" w:hAnsi="Arial" w:cs="Arial"/>
          <w:b/>
          <w:bCs/>
          <w:color w:val="000000"/>
          <w:sz w:val="24"/>
          <w:szCs w:val="24"/>
        </w:rPr>
      </w:pPr>
      <w:r>
        <w:rPr>
          <w:rFonts w:cs="Arial" w:ascii="Arial" w:hAnsi="Arial"/>
          <w:b/>
          <w:bCs/>
          <w:color w:val="000000"/>
          <w:sz w:val="24"/>
          <w:szCs w:val="24"/>
        </w:rPr>
        <w:t>1. Criteri per la determinazione dei costi e documentazione giustificativa delle spese</w:t>
      </w:r>
    </w:p>
    <w:p>
      <w:pPr>
        <w:pStyle w:val="Normal"/>
        <w:jc w:val="both"/>
        <w:rPr>
          <w:rFonts w:ascii="Arial" w:hAnsi="Arial" w:cs="Arial"/>
          <w:b/>
          <w:bCs/>
          <w:color w:val="000000"/>
          <w:sz w:val="24"/>
          <w:szCs w:val="24"/>
        </w:rPr>
      </w:pPr>
      <w:r>
        <w:rPr>
          <w:rFonts w:cs="Arial" w:ascii="Arial" w:hAnsi="Arial"/>
          <w:b/>
          <w:bCs/>
          <w:color w:val="000000"/>
          <w:sz w:val="24"/>
          <w:szCs w:val="24"/>
        </w:rPr>
      </w:r>
    </w:p>
    <w:p>
      <w:pPr>
        <w:pStyle w:val="Normal"/>
        <w:ind w:firstLine="426"/>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Sono ammissibili alle agevolazioni le spese strettamente attinenti al progetto presentato e direttamente imputabili alle attività di ricerca e sviluppo, secondo i criteri di seguito indicati.</w:t>
      </w:r>
    </w:p>
    <w:p>
      <w:pPr>
        <w:pStyle w:val="Normal"/>
        <w:jc w:val="both"/>
        <w:rPr>
          <w:rFonts w:ascii="Arial" w:hAnsi="Arial" w:cs="Arial"/>
          <w:bCs/>
          <w:color w:val="000000"/>
          <w:sz w:val="24"/>
          <w:szCs w:val="24"/>
        </w:rPr>
      </w:pPr>
      <w:r>
        <w:rPr>
          <w:rFonts w:cs="Arial" w:ascii="Arial" w:hAnsi="Arial"/>
          <w:bCs/>
          <w:color w:val="000000"/>
          <w:sz w:val="24"/>
          <w:szCs w:val="24"/>
        </w:rPr>
      </w:r>
    </w:p>
    <w:p>
      <w:pPr>
        <w:pStyle w:val="Normal"/>
        <w:jc w:val="both"/>
        <w:rPr>
          <w:rFonts w:ascii="Arial" w:hAnsi="Arial" w:cs="Arial"/>
          <w:bCs/>
          <w:color w:val="000000"/>
          <w:sz w:val="24"/>
          <w:szCs w:val="24"/>
        </w:rPr>
      </w:pPr>
      <w:r>
        <w:rPr>
          <w:rFonts w:cs="Arial" w:ascii="Arial" w:hAnsi="Arial"/>
          <w:bCs/>
          <w:color w:val="000000"/>
          <w:sz w:val="24"/>
          <w:szCs w:val="24"/>
        </w:rPr>
        <w:t>Per tutte le spese fatturate è sempre escluso l’ammontare relativo all’I.V.A. e a qualsiasi onere accessorio fiscale o finanziario. Solo nei casi in cui l’IVA è un costo per l’impresa beneficiaria, la stessa potrà essere conteggiata ai fini della rendicontazione della spesa.</w:t>
      </w:r>
    </w:p>
    <w:p>
      <w:pPr>
        <w:pStyle w:val="Normal"/>
        <w:jc w:val="both"/>
        <w:rPr>
          <w:rFonts w:ascii="Arial" w:hAnsi="Arial" w:cs="Arial"/>
          <w:bCs/>
          <w:color w:val="000000"/>
          <w:sz w:val="24"/>
          <w:szCs w:val="24"/>
        </w:rPr>
      </w:pPr>
      <w:r>
        <w:rPr>
          <w:rFonts w:cs="Arial" w:ascii="Arial" w:hAnsi="Arial"/>
          <w:bCs/>
          <w:color w:val="000000"/>
          <w:sz w:val="24"/>
          <w:szCs w:val="24"/>
        </w:rPr>
      </w:r>
    </w:p>
    <w:p>
      <w:pPr>
        <w:pStyle w:val="Normal"/>
        <w:jc w:val="both"/>
        <w:rPr>
          <w:rFonts w:ascii="Arial" w:hAnsi="Arial" w:cs="Arial"/>
          <w:bCs/>
          <w:color w:val="000000"/>
          <w:sz w:val="24"/>
          <w:szCs w:val="24"/>
        </w:rPr>
      </w:pPr>
      <w:r>
        <w:rPr>
          <w:rFonts w:cs="Arial" w:ascii="Arial" w:hAnsi="Arial"/>
          <w:bCs/>
          <w:color w:val="000000"/>
          <w:sz w:val="24"/>
          <w:szCs w:val="24"/>
        </w:rPr>
        <w:t xml:space="preserve">L’acquisizione dei beni e dei servizi deve avvenire da fonti esterne alle normali condizioni di mercato, ossia le condizioni relative all'operazione tra i contraenti non devono differire da quelle che sarebbero applicate tra imprese indipendenti e non devono contenere alcun elemento di collusione. </w:t>
      </w:r>
    </w:p>
    <w:p>
      <w:pPr>
        <w:pStyle w:val="Normal"/>
        <w:widowControl w:val="false"/>
        <w:jc w:val="both"/>
        <w:rPr>
          <w:rFonts w:ascii="Arial" w:hAnsi="Arial" w:cs="Arial"/>
          <w:color w:themeColor="text1" w:val="000000"/>
          <w:sz w:val="24"/>
          <w:szCs w:val="24"/>
        </w:rPr>
      </w:pPr>
      <w:r>
        <w:rPr>
          <w:rFonts w:cs="Arial" w:ascii="Arial" w:hAnsi="Arial"/>
          <w:color w:themeColor="text1" w:val="000000"/>
          <w:sz w:val="24"/>
          <w:szCs w:val="24"/>
        </w:rPr>
      </w:r>
    </w:p>
    <w:p>
      <w:pPr>
        <w:pStyle w:val="Normal"/>
        <w:widowControl w:val="false"/>
        <w:jc w:val="both"/>
        <w:rPr>
          <w:rFonts w:ascii="Arial" w:hAnsi="Arial" w:cs="Arial"/>
          <w:bCs/>
          <w:color w:val="000000"/>
          <w:sz w:val="24"/>
          <w:szCs w:val="24"/>
        </w:rPr>
      </w:pPr>
      <w:r>
        <w:rPr>
          <w:rFonts w:cs="Arial" w:ascii="Arial" w:hAnsi="Arial"/>
          <w:bCs/>
          <w:color w:val="000000"/>
          <w:sz w:val="24"/>
          <w:szCs w:val="24"/>
        </w:rPr>
        <w:t>In caso di fatturazione elettronica, è necessario indicare il CUP, il titolo del progetto e il riferimento al programma sull’oggetto della fattura. Laddove non sia possibile utilizzare un sistema di fatturazione elettronica, si provvederà ad apporre un timbro con estremi del progetto o in alternativa dichiarazione di atto notorio in cui si attesti che le spese rendicontate non siano state e/o non saranno utilizzate per ottenere altri finanziamenti pubblici.</w:t>
      </w:r>
    </w:p>
    <w:p>
      <w:pPr>
        <w:pStyle w:val="BodyText"/>
        <w:spacing w:before="118" w:after="120"/>
        <w:jc w:val="both"/>
        <w:rPr>
          <w:rFonts w:ascii="Arial" w:hAnsi="Arial" w:cs="Arial"/>
          <w:b/>
          <w:bCs/>
          <w:sz w:val="24"/>
          <w:szCs w:val="24"/>
          <w:u w:val="single"/>
        </w:rPr>
      </w:pPr>
      <w:r>
        <w:rPr>
          <w:rFonts w:cs="Arial" w:ascii="Arial" w:hAnsi="Arial"/>
          <w:b/>
          <w:bCs/>
          <w:sz w:val="24"/>
          <w:szCs w:val="24"/>
          <w:u w:val="single"/>
        </w:rPr>
        <w:t>Regolarizzazione titoli di spesa privi di CUP</w:t>
      </w:r>
    </w:p>
    <w:p>
      <w:pPr>
        <w:pStyle w:val="BodyText"/>
        <w:spacing w:before="118" w:after="120"/>
        <w:rPr>
          <w:rFonts w:ascii="Arial" w:hAnsi="Arial" w:cs="Arial"/>
          <w:sz w:val="24"/>
          <w:szCs w:val="24"/>
        </w:rPr>
      </w:pPr>
      <w:r>
        <w:rPr>
          <w:rFonts w:cs="Arial" w:ascii="Arial" w:hAnsi="Arial"/>
          <w:sz w:val="24"/>
          <w:szCs w:val="24"/>
        </w:rPr>
        <w:t>A seguito delle modificazioni normative intervenute con D.L. n. 13 del 24.12.2023, convertito con modificazioni dalla L. n. 41 del 21.04.2023, e successive modifiche, intervenute con L. n. 213 del 30.12.2023, vengono indicate le modalità con cui procedere alla regolarizzazione dei titoli di spesa privi di CUP in quanto emessi anteriormente all’attribuzione del medesimo, fermo restando, l’obbligo di apposizione del CUP per tutte le fatture e le quietanze di pagamento emesse in data successiva all’attribuzione del citato codice.</w:t>
      </w:r>
    </w:p>
    <w:p>
      <w:pPr>
        <w:pStyle w:val="BodyText"/>
        <w:spacing w:before="118" w:after="120"/>
        <w:rPr>
          <w:rFonts w:ascii="Arial" w:hAnsi="Arial" w:cs="Arial"/>
          <w:b/>
          <w:bCs/>
          <w:sz w:val="24"/>
          <w:szCs w:val="24"/>
        </w:rPr>
      </w:pPr>
      <w:r>
        <w:rPr>
          <w:rFonts w:cs="Arial" w:ascii="Arial" w:hAnsi="Arial"/>
          <w:b/>
          <w:sz w:val="24"/>
          <w:szCs w:val="24"/>
        </w:rPr>
        <w:t>Fatture elettroniche</w:t>
      </w:r>
    </w:p>
    <w:p>
      <w:pPr>
        <w:pStyle w:val="BodyText"/>
        <w:spacing w:before="118" w:after="120"/>
        <w:rPr>
          <w:rFonts w:ascii="Arial" w:hAnsi="Arial" w:cs="Arial"/>
          <w:sz w:val="24"/>
          <w:szCs w:val="24"/>
        </w:rPr>
      </w:pPr>
      <w:r>
        <w:rPr>
          <w:rFonts w:cs="Arial" w:ascii="Arial" w:hAnsi="Arial"/>
          <w:sz w:val="24"/>
          <w:szCs w:val="24"/>
        </w:rPr>
        <w:t>La fattura elettronica, per essere correttamente rendicontata, dovrà essere regolarizzata mediante la realizzazione di un'integrazione elettronica da unire all'originale, secondo le modalità indicate dalla circolare dell’Agenzia delle entrate n. 14/E del 2019. L’integrazione elettronica della fattura senza CUP è possibile utilizzando il codice di autofattura/integrazione predisposto dall’Agenzia delle Entrate (TD20).</w:t>
      </w:r>
    </w:p>
    <w:p>
      <w:pPr>
        <w:pStyle w:val="Normal"/>
        <w:spacing w:before="118" w:after="0"/>
        <w:rPr>
          <w:rFonts w:ascii="Arial" w:hAnsi="Arial" w:eastAsia="Calibri" w:cs="Arial" w:eastAsiaTheme="minorHAnsi"/>
          <w:b/>
          <w:sz w:val="24"/>
          <w:szCs w:val="24"/>
        </w:rPr>
      </w:pPr>
      <w:r>
        <w:rPr>
          <w:rFonts w:eastAsia="Calibri" w:cs="Arial" w:ascii="Arial" w:hAnsi="Arial" w:eastAsiaTheme="minorHAnsi"/>
          <w:b/>
          <w:sz w:val="24"/>
          <w:szCs w:val="24"/>
        </w:rPr>
        <w:t>Fatture cartacee</w:t>
      </w:r>
    </w:p>
    <w:p>
      <w:pPr>
        <w:pStyle w:val="Normal"/>
        <w:spacing w:before="118" w:after="0"/>
        <w:rPr>
          <w:rFonts w:ascii="Arial" w:hAnsi="Arial" w:eastAsia="Calibri" w:cs="Arial" w:eastAsiaTheme="minorHAnsi"/>
          <w:bCs/>
          <w:sz w:val="24"/>
          <w:szCs w:val="24"/>
        </w:rPr>
      </w:pPr>
      <w:r>
        <w:rPr>
          <w:rFonts w:eastAsia="Calibri" w:cs="Arial" w:ascii="Arial" w:hAnsi="Arial" w:eastAsiaTheme="minorHAnsi"/>
          <w:sz w:val="24"/>
          <w:szCs w:val="24"/>
        </w:rPr>
        <w:t>La fattura cartacea, per essere rendicontata, dovrà essere regolarizzata mediante l’apposizione del CUP sull’originale di ogni fattura cartacea, sia di acconto che di saldo, con scrittura indelebile, mediante l’utilizzo di apposito timbro riportante la dicitura “Documento contabile finanziato a valere sul PR MARCHE FESR 2021/2027 – Asse XX – Obiettivo Specifico XX - Bando xxxxx - CUP ……”</w:t>
      </w:r>
    </w:p>
    <w:p>
      <w:pPr>
        <w:pStyle w:val="Normal"/>
        <w:spacing w:before="118" w:after="0"/>
        <w:rPr>
          <w:rFonts w:ascii="Arial" w:hAnsi="Arial" w:eastAsia="Calibri" w:cs="Arial" w:eastAsiaTheme="minorHAnsi"/>
          <w:b/>
          <w:sz w:val="24"/>
          <w:szCs w:val="24"/>
        </w:rPr>
      </w:pPr>
      <w:r>
        <w:rPr>
          <w:rFonts w:eastAsia="Calibri" w:cs="Arial" w:ascii="Arial" w:hAnsi="Arial" w:eastAsiaTheme="minorHAnsi"/>
          <w:b/>
          <w:sz w:val="24"/>
          <w:szCs w:val="24"/>
        </w:rPr>
        <w:t>Quietanze di pagamento</w:t>
      </w:r>
    </w:p>
    <w:p>
      <w:pPr>
        <w:pStyle w:val="Normal"/>
        <w:widowControl w:val="false"/>
        <w:rPr>
          <w:rFonts w:ascii="Arial" w:hAnsi="Arial" w:cs="Arial"/>
          <w:color w:val="000000"/>
          <w:sz w:val="24"/>
          <w:szCs w:val="24"/>
        </w:rPr>
      </w:pPr>
      <w:r>
        <w:rPr>
          <w:rFonts w:cs="Arial" w:ascii="Arial" w:hAnsi="Arial"/>
          <w:sz w:val="24"/>
          <w:szCs w:val="24"/>
        </w:rPr>
        <w:t>La quietanza di pagamento, per essere correttamente rendicontata, dovrà essere regolarizzata mediante l’apposizione del CUP sulla copia cartacea di ciascuna quietanza di pagamento, mediante l’utilizzo di apposito timbro di cui al punto precedente.</w:t>
      </w:r>
    </w:p>
    <w:p>
      <w:pPr>
        <w:pStyle w:val="ListParagraph"/>
        <w:ind w:left="360"/>
        <w:jc w:val="both"/>
        <w:rPr>
          <w:rFonts w:ascii="Arial" w:hAnsi="Arial" w:cs="Arial"/>
          <w:b/>
          <w:bCs/>
          <w:color w:val="000000"/>
          <w:sz w:val="24"/>
          <w:szCs w:val="24"/>
        </w:rPr>
      </w:pPr>
      <w:r>
        <w:rPr>
          <w:rFonts w:cs="Arial" w:ascii="Arial" w:hAnsi="Arial"/>
          <w:b/>
          <w:bCs/>
          <w:color w:val="000000"/>
          <w:sz w:val="24"/>
          <w:szCs w:val="24"/>
        </w:rPr>
      </w:r>
    </w:p>
    <w:p>
      <w:pPr>
        <w:pStyle w:val="ListParagraph"/>
        <w:numPr>
          <w:ilvl w:val="1"/>
          <w:numId w:val="13"/>
        </w:numPr>
        <w:ind w:hanging="284" w:left="284"/>
        <w:jc w:val="both"/>
        <w:rPr>
          <w:rFonts w:ascii="Arial" w:hAnsi="Arial" w:cs="Arial"/>
          <w:bCs/>
          <w:color w:val="000000"/>
          <w:sz w:val="24"/>
          <w:szCs w:val="24"/>
        </w:rPr>
      </w:pPr>
      <w:r>
        <w:rPr>
          <w:rFonts w:cs="Arial" w:ascii="Arial" w:hAnsi="Arial"/>
          <w:b/>
          <w:bCs/>
          <w:color w:val="000000"/>
          <w:sz w:val="24"/>
          <w:szCs w:val="24"/>
        </w:rPr>
        <w:t xml:space="preserve"> </w:t>
      </w:r>
      <w:r>
        <w:rPr>
          <w:rFonts w:cs="Arial" w:ascii="Arial" w:hAnsi="Arial"/>
          <w:b/>
          <w:bCs/>
          <w:color w:val="000000"/>
          <w:sz w:val="24"/>
          <w:szCs w:val="24"/>
        </w:rPr>
        <w:t xml:space="preserve">Personale </w:t>
      </w:r>
    </w:p>
    <w:p>
      <w:pPr>
        <w:pStyle w:val="ListParagraph"/>
        <w:spacing w:lineRule="auto" w:line="240" w:before="0" w:after="0"/>
        <w:ind w:left="360"/>
        <w:contextualSpacing w:val="false"/>
        <w:jc w:val="both"/>
        <w:rPr>
          <w:rFonts w:ascii="Arial" w:hAnsi="Arial" w:cs="Arial"/>
          <w:bCs/>
          <w:color w:val="000000"/>
          <w:sz w:val="24"/>
          <w:szCs w:val="24"/>
        </w:rPr>
      </w:pPr>
      <w:r>
        <w:rPr>
          <w:rFonts w:cs="Arial" w:ascii="Arial" w:hAnsi="Arial"/>
          <w:bCs/>
          <w:color w:val="000000"/>
          <w:sz w:val="24"/>
          <w:szCs w:val="24"/>
        </w:rPr>
      </w:r>
    </w:p>
    <w:p>
      <w:pPr>
        <w:pStyle w:val="Normal"/>
        <w:jc w:val="both"/>
        <w:rPr>
          <w:rFonts w:ascii="Arial" w:hAnsi="Arial" w:cs="Arial"/>
          <w:bCs/>
          <w:color w:val="000000"/>
          <w:sz w:val="24"/>
          <w:szCs w:val="24"/>
        </w:rPr>
      </w:pPr>
      <w:r>
        <w:rPr>
          <w:rFonts w:cs="Arial" w:ascii="Arial" w:hAnsi="Arial"/>
          <w:bCs/>
          <w:color w:val="000000"/>
          <w:sz w:val="24"/>
          <w:szCs w:val="24"/>
        </w:rPr>
        <w:t>Le spese rendicontabili devono riguardare il personale dotato di competenze necessarie per l’implementazione dei progetti e l’adozione delle tecnologie innovative.</w:t>
      </w:r>
    </w:p>
    <w:p>
      <w:pPr>
        <w:pStyle w:val="Normal"/>
        <w:jc w:val="both"/>
        <w:rPr>
          <w:rFonts w:ascii="Arial" w:hAnsi="Arial" w:cs="Arial"/>
          <w:color w:themeColor="text1" w:val="000000"/>
          <w:sz w:val="24"/>
          <w:szCs w:val="24"/>
        </w:rPr>
      </w:pPr>
      <w:r>
        <w:rPr>
          <w:rFonts w:cs="Arial" w:ascii="Arial" w:hAnsi="Arial"/>
          <w:bCs/>
          <w:color w:val="000000"/>
          <w:sz w:val="24"/>
          <w:szCs w:val="24"/>
        </w:rPr>
        <w:t>La rendicontazione di tali spese deve essere effettuata in base al numero dei lavoratori effettivamente impegnati nel progetto, in funzione delle rispettive ore effettivamente lavorate, attraverso l’applicazione del “costo standard unitario</w:t>
      </w:r>
      <w:r>
        <w:rPr>
          <w:rFonts w:cs="Arial" w:ascii="Arial" w:hAnsi="Arial"/>
          <w:color w:themeColor="text1" w:val="000000"/>
          <w:sz w:val="24"/>
          <w:szCs w:val="24"/>
          <w:lang w:eastAsia="it-IT"/>
        </w:rPr>
        <w:t>”</w:t>
      </w:r>
      <w:r>
        <w:rPr>
          <w:rStyle w:val="FootnoteReference"/>
          <w:rFonts w:cs="Arial" w:ascii="Arial" w:hAnsi="Arial"/>
          <w:color w:themeColor="text1" w:val="000000"/>
          <w:sz w:val="24"/>
          <w:szCs w:val="24"/>
          <w:lang w:eastAsia="it-IT"/>
        </w:rPr>
        <w:footnoteReference w:id="36"/>
      </w:r>
      <w:r>
        <w:rPr>
          <w:rFonts w:cs="Arial" w:ascii="Arial" w:hAnsi="Arial"/>
          <w:color w:themeColor="text1" w:val="000000"/>
          <w:sz w:val="24"/>
          <w:szCs w:val="24"/>
          <w:lang w:eastAsia="it-IT"/>
        </w:rPr>
        <w:t xml:space="preserve"> </w:t>
      </w:r>
      <w:r>
        <w:rPr>
          <w:rFonts w:cs="Arial" w:ascii="Arial" w:hAnsi="Arial"/>
          <w:bCs/>
          <w:color w:val="000000"/>
          <w:sz w:val="24"/>
          <w:szCs w:val="24"/>
        </w:rPr>
        <w:t>per ora lavorata</w:t>
      </w:r>
      <w:r>
        <w:rPr>
          <w:rFonts w:cs="Arial" w:ascii="Arial" w:hAnsi="Arial"/>
          <w:color w:themeColor="text1" w:val="000000"/>
          <w:sz w:val="24"/>
          <w:szCs w:val="24"/>
          <w:lang w:eastAsia="it-IT"/>
        </w:rPr>
        <w:t xml:space="preserve">, </w:t>
      </w:r>
      <w:r>
        <w:rPr>
          <w:rFonts w:cs="Arial" w:ascii="Arial" w:hAnsi="Arial"/>
          <w:bCs/>
          <w:color w:val="000000"/>
          <w:sz w:val="24"/>
          <w:szCs w:val="24"/>
        </w:rPr>
        <w:t>come di seguito indicato</w:t>
      </w:r>
      <w:r>
        <w:rPr>
          <w:rFonts w:cs="Arial" w:ascii="Arial" w:hAnsi="Arial"/>
          <w:color w:themeColor="text1" w:val="000000"/>
          <w:sz w:val="24"/>
          <w:szCs w:val="24"/>
        </w:rPr>
        <w:t>:</w:t>
      </w:r>
    </w:p>
    <w:p>
      <w:pPr>
        <w:pStyle w:val="Normal"/>
        <w:jc w:val="both"/>
        <w:rPr>
          <w:rFonts w:ascii="Arial" w:hAnsi="Arial" w:cs="Arial"/>
          <w:b/>
          <w:color w:themeColor="text1" w:val="000000"/>
          <w:sz w:val="24"/>
          <w:szCs w:val="24"/>
          <w:shd w:fill="FFFFFF" w:val="clear"/>
        </w:rPr>
      </w:pPr>
      <w:r>
        <w:rPr>
          <w:rFonts w:cs="Arial" w:ascii="Arial" w:hAnsi="Arial"/>
          <w:b/>
          <w:color w:themeColor="text1" w:val="000000"/>
          <w:sz w:val="24"/>
          <w:szCs w:val="24"/>
          <w:shd w:fill="FFFFFF" w:val="clear"/>
        </w:rPr>
      </w:r>
    </w:p>
    <w:tbl>
      <w:tblPr>
        <w:tblW w:w="6947"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963"/>
        <w:gridCol w:w="2983"/>
      </w:tblGrid>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themeColor="text1" w:val="000000"/>
                <w:sz w:val="24"/>
                <w:szCs w:val="24"/>
                <w:lang w:eastAsia="it-IT"/>
              </w:rPr>
            </w:pPr>
            <w:r>
              <w:rPr>
                <w:rFonts w:cs="Arial" w:ascii="Arial" w:hAnsi="Arial"/>
                <w:b/>
                <w:bCs/>
                <w:color w:themeColor="text1" w:val="000000"/>
                <w:sz w:val="24"/>
                <w:szCs w:val="24"/>
                <w:lang w:eastAsia="it-IT"/>
              </w:rPr>
              <w:t>FASCIA DI COSTO-LIVELLO</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themeColor="text1" w:val="000000"/>
                <w:sz w:val="24"/>
                <w:szCs w:val="24"/>
                <w:lang w:eastAsia="it-IT"/>
              </w:rPr>
            </w:pPr>
            <w:r>
              <w:rPr>
                <w:rFonts w:cs="Arial" w:ascii="Arial" w:hAnsi="Arial"/>
                <w:b/>
                <w:bCs/>
                <w:color w:themeColor="text1" w:val="000000"/>
                <w:sz w:val="24"/>
                <w:szCs w:val="24"/>
                <w:lang w:eastAsia="it-IT"/>
              </w:rPr>
              <w:t xml:space="preserve">COSTO STANDARD </w:t>
            </w:r>
          </w:p>
        </w:tc>
      </w:tr>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themeColor="text1" w:val="000000"/>
                <w:sz w:val="24"/>
                <w:szCs w:val="24"/>
                <w:lang w:eastAsia="it-IT"/>
              </w:rPr>
            </w:pPr>
            <w:r>
              <w:rPr>
                <w:rFonts w:cs="Arial" w:ascii="Arial" w:hAnsi="Arial"/>
                <w:color w:themeColor="text1" w:val="000000"/>
                <w:sz w:val="24"/>
                <w:szCs w:val="24"/>
                <w:lang w:eastAsia="it-IT"/>
              </w:rPr>
              <w:t>ALTA – Dirigenti</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 </w:t>
            </w:r>
            <w:r>
              <w:rPr>
                <w:rFonts w:cs="Arial" w:ascii="Arial" w:hAnsi="Arial"/>
                <w:color w:themeColor="text1" w:val="000000"/>
                <w:sz w:val="24"/>
                <w:szCs w:val="24"/>
                <w:lang w:eastAsia="it-IT"/>
              </w:rPr>
              <w:t>75</w:t>
            </w:r>
          </w:p>
        </w:tc>
      </w:tr>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themeColor="text1" w:val="000000"/>
                <w:sz w:val="24"/>
                <w:szCs w:val="24"/>
                <w:lang w:eastAsia="it-IT"/>
              </w:rPr>
            </w:pPr>
            <w:r>
              <w:rPr>
                <w:rFonts w:cs="Arial" w:ascii="Arial" w:hAnsi="Arial"/>
                <w:color w:themeColor="text1" w:val="000000"/>
                <w:sz w:val="24"/>
                <w:szCs w:val="24"/>
                <w:lang w:eastAsia="it-IT"/>
              </w:rPr>
              <w:t>MEDIA – Quadro</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 </w:t>
            </w:r>
            <w:r>
              <w:rPr>
                <w:rFonts w:cs="Arial" w:ascii="Arial" w:hAnsi="Arial"/>
                <w:color w:themeColor="text1" w:val="000000"/>
                <w:sz w:val="24"/>
                <w:szCs w:val="24"/>
                <w:lang w:eastAsia="it-IT"/>
              </w:rPr>
              <w:t>43</w:t>
            </w:r>
          </w:p>
        </w:tc>
      </w:tr>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themeColor="text1" w:val="000000"/>
                <w:sz w:val="24"/>
                <w:szCs w:val="24"/>
                <w:lang w:eastAsia="it-IT"/>
              </w:rPr>
            </w:pPr>
            <w:r>
              <w:rPr>
                <w:rFonts w:cs="Arial" w:ascii="Arial" w:hAnsi="Arial"/>
                <w:color w:themeColor="text1" w:val="000000"/>
                <w:sz w:val="24"/>
                <w:szCs w:val="24"/>
                <w:lang w:eastAsia="it-IT"/>
              </w:rPr>
              <w:t>BASSA – Impiegato/operaio</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 </w:t>
            </w:r>
            <w:r>
              <w:rPr>
                <w:rFonts w:cs="Arial" w:ascii="Arial" w:hAnsi="Arial"/>
                <w:color w:themeColor="text1" w:val="000000"/>
                <w:sz w:val="24"/>
                <w:szCs w:val="24"/>
                <w:lang w:eastAsia="it-IT"/>
              </w:rPr>
              <w:t>27</w:t>
            </w:r>
          </w:p>
        </w:tc>
      </w:tr>
    </w:tbl>
    <w:p>
      <w:pPr>
        <w:pStyle w:val="Normal"/>
        <w:rPr>
          <w:rFonts w:ascii="Arial" w:hAnsi="Arial" w:cs="Arial"/>
          <w:color w:val="FF0000"/>
          <w:sz w:val="24"/>
          <w:szCs w:val="24"/>
          <w:lang w:eastAsia="it-IT"/>
        </w:rPr>
      </w:pPr>
      <w:r>
        <w:rPr>
          <w:rFonts w:cs="Arial" w:ascii="Arial" w:hAnsi="Arial"/>
          <w:color w:val="FF0000"/>
          <w:sz w:val="24"/>
          <w:szCs w:val="24"/>
          <w:lang w:eastAsia="it-IT"/>
        </w:rPr>
      </w:r>
    </w:p>
    <w:p>
      <w:pPr>
        <w:pStyle w:val="Normal"/>
        <w:jc w:val="both"/>
        <w:rPr>
          <w:rFonts w:ascii="Arial" w:hAnsi="Arial" w:cs="Arial"/>
          <w:bCs/>
          <w:color w:val="000000"/>
          <w:sz w:val="24"/>
          <w:szCs w:val="24"/>
        </w:rPr>
      </w:pPr>
      <w:r>
        <w:rPr>
          <w:rFonts w:cs="Arial" w:ascii="Arial" w:hAnsi="Arial"/>
          <w:bCs/>
          <w:color w:val="000000"/>
          <w:sz w:val="24"/>
          <w:szCs w:val="24"/>
        </w:rPr>
        <w:t>Per ciascun lavoratore è possibile imputare un massimo di 1.720 ore annue (intendendo l’annualità come un periodo continuativo di 12 mesi e non necessariamente come un anno solare) nel rispetto del numero massimo di ore mensili previste dal contratto collettivo di riferimento dell’impresa beneficiaria. In caso di contratti, o collaborazioni, part-time questo massimale deve essere ridotto in maniera proporzionale. Inoltre, il suddetto massimale non deve includere tra le ore lavorate eventuali assenze per permessi di qualunque natura, ferie o malattia e straordinari non retribuiti.</w:t>
      </w:r>
    </w:p>
    <w:p>
      <w:pPr>
        <w:pStyle w:val="Normal"/>
        <w:jc w:val="both"/>
        <w:rPr>
          <w:rFonts w:ascii="Arial" w:hAnsi="Arial" w:cs="Arial"/>
          <w:bCs/>
          <w:color w:val="000000"/>
          <w:sz w:val="24"/>
          <w:szCs w:val="24"/>
        </w:rPr>
      </w:pPr>
      <w:r>
        <w:rPr>
          <w:rFonts w:cs="Arial" w:ascii="Arial" w:hAnsi="Arial"/>
          <w:bCs/>
          <w:color w:val="000000"/>
          <w:sz w:val="24"/>
          <w:szCs w:val="24"/>
        </w:rPr>
        <w:t>In particolare è possibile rendicontare i costi per:</w:t>
      </w:r>
    </w:p>
    <w:p>
      <w:pPr>
        <w:pStyle w:val="ListParagraph"/>
        <w:numPr>
          <w:ilvl w:val="0"/>
          <w:numId w:val="6"/>
        </w:numPr>
        <w:spacing w:lineRule="auto" w:line="240" w:before="0" w:after="0"/>
        <w:contextualSpacing w:val="false"/>
        <w:jc w:val="both"/>
        <w:rPr>
          <w:rFonts w:ascii="Arial" w:hAnsi="Arial" w:cs="Arial"/>
          <w:bCs/>
          <w:color w:val="000000"/>
          <w:sz w:val="24"/>
          <w:szCs w:val="24"/>
        </w:rPr>
      </w:pPr>
      <w:bookmarkStart w:id="81" w:name="_Hlk140142350"/>
      <w:r>
        <w:rPr>
          <w:rFonts w:cs="Arial" w:ascii="Arial" w:hAnsi="Arial"/>
          <w:bCs/>
          <w:color w:val="000000"/>
          <w:sz w:val="24"/>
          <w:szCs w:val="24"/>
        </w:rPr>
        <w:t xml:space="preserve">personale in organico e con contratto a tempo indeterminato e determinato </w:t>
      </w:r>
      <w:r>
        <w:rPr>
          <w:rFonts w:eastAsia="Times New Roman" w:cs="Arial" w:ascii="Arial" w:hAnsi="Arial"/>
          <w:sz w:val="24"/>
          <w:szCs w:val="24"/>
        </w:rPr>
        <w:t xml:space="preserve">(incluso apprendistato) </w:t>
      </w:r>
      <w:r>
        <w:rPr>
          <w:rFonts w:cs="Arial" w:ascii="Arial" w:hAnsi="Arial"/>
          <w:bCs/>
          <w:color w:val="000000"/>
          <w:sz w:val="24"/>
          <w:szCs w:val="24"/>
        </w:rPr>
        <w:t>direttamente impegnato nelle attività del progetto</w:t>
      </w:r>
      <w:bookmarkEnd w:id="81"/>
      <w:r>
        <w:rPr>
          <w:rFonts w:cs="Arial" w:ascii="Arial" w:hAnsi="Arial"/>
          <w:bCs/>
          <w:color w:val="000000"/>
          <w:sz w:val="24"/>
          <w:szCs w:val="24"/>
        </w:rPr>
        <w:t>;</w:t>
      </w:r>
    </w:p>
    <w:p>
      <w:pPr>
        <w:pStyle w:val="ListParagraph"/>
        <w:numPr>
          <w:ilvl w:val="0"/>
          <w:numId w:val="6"/>
        </w:numPr>
        <w:spacing w:lineRule="auto" w:line="240" w:before="0" w:after="0"/>
        <w:contextualSpacing w:val="false"/>
        <w:jc w:val="both"/>
        <w:rPr>
          <w:rFonts w:ascii="Arial" w:hAnsi="Arial" w:cs="Arial"/>
          <w:bCs/>
          <w:color w:val="000000"/>
          <w:sz w:val="24"/>
          <w:szCs w:val="24"/>
        </w:rPr>
      </w:pPr>
      <w:r>
        <w:rPr>
          <w:rFonts w:cs="Arial" w:ascii="Arial" w:hAnsi="Arial"/>
          <w:bCs/>
          <w:color w:val="000000"/>
          <w:sz w:val="24"/>
          <w:szCs w:val="24"/>
        </w:rPr>
        <w:t>prestazioni straordinarie di titolari, soci e amministratori che lavorano al progetto in qualità di lavoratori dipendenti e solo per le attività direttamente connesse al progetto stesso, non riconducibili alle attività svolte in funzione di titolare, socio o amministratore dell’impresa beneficiaria.</w:t>
      </w:r>
    </w:p>
    <w:p>
      <w:pPr>
        <w:pStyle w:val="Normal"/>
        <w:rPr>
          <w:rFonts w:ascii="Arial" w:hAnsi="Arial" w:cs="Arial"/>
          <w:bCs/>
          <w:color w:val="000000"/>
          <w:sz w:val="24"/>
          <w:szCs w:val="24"/>
        </w:rPr>
      </w:pPr>
      <w:r>
        <w:rPr>
          <w:rFonts w:cs="Arial" w:ascii="Arial" w:hAnsi="Arial"/>
          <w:bCs/>
          <w:color w:val="000000"/>
          <w:sz w:val="24"/>
          <w:szCs w:val="24"/>
        </w:rPr>
      </w:r>
    </w:p>
    <w:p>
      <w:pPr>
        <w:pStyle w:val="Normal"/>
        <w:rPr>
          <w:rFonts w:ascii="Arial" w:hAnsi="Arial" w:cs="Arial"/>
          <w:bCs/>
          <w:color w:val="000000"/>
          <w:sz w:val="24"/>
          <w:szCs w:val="24"/>
          <w:highlight w:val="yellow"/>
        </w:rPr>
      </w:pPr>
      <w:r>
        <w:rPr>
          <w:rFonts w:cs="Arial" w:ascii="Arial" w:hAnsi="Arial"/>
          <w:bCs/>
          <w:color w:val="000000"/>
          <w:sz w:val="24"/>
          <w:szCs w:val="24"/>
        </w:rPr>
        <w:t>La determinazione del costo del personale è quantificata applicando, per ogni lavoratore impegnato nel progetto di ricerca e sviluppo, la seguente formula:</w:t>
      </w:r>
    </w:p>
    <w:p>
      <w:pPr>
        <w:pStyle w:val="Normal"/>
        <w:jc w:val="center"/>
        <w:rPr>
          <w:rFonts w:ascii="Arial" w:hAnsi="Arial" w:cs="Arial"/>
          <w:color w:themeColor="text1" w:val="000000"/>
          <w:sz w:val="24"/>
          <w:szCs w:val="24"/>
        </w:rPr>
      </w:pPr>
      <w:r>
        <w:rPr>
          <w:rFonts w:cs="Arial" w:ascii="Arial" w:hAnsi="Arial"/>
          <w:b/>
          <w:color w:themeColor="text1" w:val="000000"/>
          <w:sz w:val="24"/>
          <w:szCs w:val="24"/>
        </w:rPr>
        <w:t>costo standard</w:t>
      </w:r>
      <w:r>
        <w:rPr>
          <w:rFonts w:cs="Arial" w:ascii="Arial" w:hAnsi="Arial"/>
          <w:color w:themeColor="text1" w:val="000000"/>
          <w:sz w:val="24"/>
          <w:szCs w:val="24"/>
        </w:rPr>
        <w:t>, relativo alla fascia di appartenenza del lavoratore</w:t>
      </w:r>
    </w:p>
    <w:p>
      <w:pPr>
        <w:pStyle w:val="Normal"/>
        <w:jc w:val="center"/>
        <w:rPr>
          <w:rFonts w:ascii="Arial" w:hAnsi="Arial" w:cs="Arial"/>
          <w:color w:themeColor="text1" w:val="000000"/>
          <w:sz w:val="24"/>
          <w:szCs w:val="24"/>
        </w:rPr>
      </w:pPr>
      <w:r>
        <w:rPr>
          <w:rFonts w:cs="Arial" w:ascii="Arial" w:hAnsi="Arial"/>
          <w:b/>
          <w:color w:themeColor="text1" w:val="000000"/>
          <w:sz w:val="24"/>
          <w:szCs w:val="24"/>
        </w:rPr>
        <w:t>X</w:t>
      </w:r>
      <w:r>
        <w:rPr>
          <w:rFonts w:cs="Arial" w:ascii="Arial" w:hAnsi="Arial"/>
          <w:color w:themeColor="text1" w:val="000000"/>
          <w:sz w:val="24"/>
          <w:szCs w:val="24"/>
        </w:rPr>
        <w:t xml:space="preserve"> (moltiplicato)</w:t>
      </w:r>
    </w:p>
    <w:p>
      <w:pPr>
        <w:pStyle w:val="Normal"/>
        <w:jc w:val="center"/>
        <w:rPr>
          <w:rFonts w:ascii="Arial" w:hAnsi="Arial" w:cs="Arial"/>
          <w:color w:themeColor="text1" w:val="000000"/>
          <w:sz w:val="24"/>
          <w:szCs w:val="24"/>
        </w:rPr>
      </w:pPr>
      <w:r>
        <w:rPr>
          <w:rFonts w:cs="Arial" w:ascii="Arial" w:hAnsi="Arial"/>
          <w:b/>
          <w:color w:themeColor="text1" w:val="000000"/>
          <w:sz w:val="24"/>
          <w:szCs w:val="24"/>
        </w:rPr>
        <w:t>ore di lavoro effettuate,</w:t>
      </w:r>
      <w:r>
        <w:rPr>
          <w:rFonts w:cs="Arial" w:ascii="Arial" w:hAnsi="Arial"/>
          <w:color w:themeColor="text1" w:val="000000"/>
          <w:sz w:val="24"/>
          <w:szCs w:val="24"/>
        </w:rPr>
        <w:t xml:space="preserve"> riferite al progetto e desumibili da timesheet.</w:t>
      </w:r>
    </w:p>
    <w:p>
      <w:pPr>
        <w:pStyle w:val="Normal"/>
        <w:jc w:val="both"/>
        <w:rPr>
          <w:rFonts w:ascii="Arial" w:hAnsi="Arial" w:cs="Arial"/>
          <w:bCs/>
          <w:color w:val="000000"/>
          <w:sz w:val="24"/>
          <w:szCs w:val="24"/>
        </w:rPr>
      </w:pPr>
      <w:r>
        <w:rPr>
          <w:rFonts w:cs="Arial" w:ascii="Arial" w:hAnsi="Arial"/>
          <w:bCs/>
          <w:color w:val="000000"/>
          <w:sz w:val="24"/>
          <w:szCs w:val="24"/>
        </w:rPr>
      </w:r>
    </w:p>
    <w:p>
      <w:pPr>
        <w:pStyle w:val="Normal"/>
        <w:jc w:val="both"/>
        <w:rPr>
          <w:rFonts w:ascii="Arial" w:hAnsi="Arial" w:cs="Arial"/>
          <w:color w:themeColor="text1" w:val="000000"/>
          <w:sz w:val="24"/>
          <w:szCs w:val="24"/>
          <w:lang w:eastAsia="it-IT"/>
        </w:rPr>
      </w:pPr>
      <w:r>
        <w:rPr>
          <w:rFonts w:cs="Arial" w:ascii="Arial" w:hAnsi="Arial"/>
          <w:bCs/>
          <w:color w:val="000000"/>
          <w:sz w:val="24"/>
          <w:szCs w:val="24"/>
        </w:rPr>
        <w:t xml:space="preserve">Il calcolo del costo complessivo del personale dedicato al progetto dovrà risultare da apposita dichiarazione sostitutiva di atto notorio resa ai sensi del DPR 445/2000 dal </w:t>
      </w:r>
      <w:r>
        <w:rPr>
          <w:rFonts w:cs="Arial" w:ascii="Arial" w:hAnsi="Arial"/>
          <w:color w:themeColor="text1" w:val="000000"/>
          <w:sz w:val="24"/>
          <w:szCs w:val="24"/>
          <w:lang w:eastAsia="it-IT"/>
        </w:rPr>
        <w:t>rappresentante legale dell’impresa.</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r>
    </w:p>
    <w:p>
      <w:pPr>
        <w:pStyle w:val="Normal"/>
        <w:jc w:val="both"/>
        <w:rPr>
          <w:rFonts w:ascii="Arial" w:hAnsi="Arial" w:cs="Arial"/>
          <w:bCs/>
          <w:sz w:val="24"/>
          <w:szCs w:val="24"/>
        </w:rPr>
      </w:pPr>
      <w:r>
        <w:rPr>
          <w:rFonts w:cs="Arial" w:ascii="Arial" w:hAnsi="Arial"/>
          <w:bCs/>
          <w:sz w:val="24"/>
          <w:szCs w:val="24"/>
        </w:rPr>
        <w:t xml:space="preserve">La documentazione giustificativa delle spese sostenute, da predisporre e trasmettere in via telematica, attraverso la piattaforma SIGEF, è composta da: </w:t>
      </w:r>
    </w:p>
    <w:p>
      <w:pPr>
        <w:pStyle w:val="Normal"/>
        <w:numPr>
          <w:ilvl w:val="0"/>
          <w:numId w:val="7"/>
        </w:numPr>
        <w:ind w:hanging="360" w:left="7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dichiarazione sostitutiva di atto notorio ai sensi del DPR 445/2000 resa del rappresentante legale dell’impresa, riferita al calcolo del costo complessivo del personale dedicato al progetto;</w:t>
      </w:r>
    </w:p>
    <w:p>
      <w:pPr>
        <w:pStyle w:val="Normal"/>
        <w:numPr>
          <w:ilvl w:val="0"/>
          <w:numId w:val="7"/>
        </w:numPr>
        <w:ind w:hanging="360" w:left="7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schema di registrazione delle presenze (timesheet) per ciascun lavoratore dedicato al progetto, sottoscritto dallo stesso e controfirmato dal legale rappresentante; </w:t>
      </w:r>
    </w:p>
    <w:p>
      <w:pPr>
        <w:pStyle w:val="Normal"/>
        <w:numPr>
          <w:ilvl w:val="0"/>
          <w:numId w:val="7"/>
        </w:numPr>
        <w:ind w:hanging="360" w:left="72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 xml:space="preserve">primo (riferito al periodo progettuale) ed ultimo cedolino (disponibile al momento della rendicontazione) attestante la sussistenza del rapporto di lavoro fra il beneficiario ed il lavoratore, che si intende rendicontare. </w:t>
      </w:r>
    </w:p>
    <w:p>
      <w:pPr>
        <w:pStyle w:val="Normal"/>
        <w:ind w:left="360"/>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r>
    </w:p>
    <w:p>
      <w:pPr>
        <w:pStyle w:val="Normal"/>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Nei casi di controllo ed ispezione, ai fini della rendicontazione delle spese del personale, dovrà essere conservata</w:t>
      </w:r>
      <w:r>
        <w:rPr>
          <w:rFonts w:cs="Arial" w:ascii="Arial" w:hAnsi="Arial"/>
          <w:color w:themeColor="text1" w:val="000000"/>
          <w:sz w:val="24"/>
          <w:szCs w:val="24"/>
          <w:u w:val="single"/>
          <w:lang w:eastAsia="it-IT"/>
        </w:rPr>
        <w:t xml:space="preserve"> </w:t>
      </w:r>
      <w:r>
        <w:rPr>
          <w:rFonts w:cs="Arial" w:ascii="Arial" w:hAnsi="Arial"/>
          <w:color w:themeColor="text1" w:val="000000"/>
          <w:sz w:val="24"/>
          <w:szCs w:val="24"/>
          <w:lang w:eastAsia="it-IT"/>
        </w:rPr>
        <w:t>presso la sede dell’impresa beneficiaria e resa disponibile su richiesta la seguente documentazione giustificativa:</w:t>
      </w:r>
    </w:p>
    <w:p>
      <w:pPr>
        <w:pStyle w:val="ListParagraph"/>
        <w:numPr>
          <w:ilvl w:val="0"/>
          <w:numId w:val="19"/>
        </w:numPr>
        <w:ind w:hanging="425" w:left="709"/>
        <w:jc w:val="both"/>
        <w:rPr>
          <w:rFonts w:ascii="Arial" w:hAnsi="Arial" w:eastAsia="Times New Roman" w:cs="Arial"/>
          <w:color w:themeColor="text1" w:val="000000"/>
          <w:sz w:val="24"/>
          <w:szCs w:val="24"/>
          <w:lang w:eastAsia="it-IT"/>
        </w:rPr>
      </w:pPr>
      <w:r>
        <w:rPr>
          <w:rFonts w:eastAsia="Times New Roman" w:cs="Arial" w:ascii="Arial" w:hAnsi="Arial"/>
          <w:color w:themeColor="text1" w:val="000000"/>
          <w:sz w:val="24"/>
          <w:szCs w:val="24"/>
          <w:lang w:eastAsia="it-IT"/>
        </w:rPr>
        <w:t xml:space="preserve">cedolino delle mensilità imputate e/o Libro Unico del Lavoro relativo agli addetti; </w:t>
      </w:r>
    </w:p>
    <w:p>
      <w:pPr>
        <w:pStyle w:val="ListParagraph"/>
        <w:numPr>
          <w:ilvl w:val="0"/>
          <w:numId w:val="19"/>
        </w:numPr>
        <w:ind w:hanging="425" w:left="709"/>
        <w:jc w:val="both"/>
        <w:rPr>
          <w:rFonts w:ascii="Arial" w:hAnsi="Arial" w:eastAsia="Times New Roman" w:cs="Arial"/>
          <w:color w:themeColor="text1" w:val="000000"/>
          <w:sz w:val="24"/>
          <w:szCs w:val="24"/>
          <w:lang w:eastAsia="it-IT"/>
        </w:rPr>
      </w:pPr>
      <w:r>
        <w:rPr>
          <w:rFonts w:eastAsia="Times New Roman" w:cs="Arial" w:ascii="Arial" w:hAnsi="Arial"/>
          <w:color w:themeColor="text1" w:val="000000"/>
          <w:sz w:val="24"/>
          <w:szCs w:val="24"/>
          <w:lang w:eastAsia="it-IT"/>
        </w:rPr>
        <w:t>documentazione aziendale (quale ad es. ordine di servizio, assegnazione di obiettivi, ecc…) da cui si evinca chiaramente l’assegnazione del soggetto al progetto ammesso;</w:t>
      </w:r>
    </w:p>
    <w:p>
      <w:pPr>
        <w:pStyle w:val="ListParagraph"/>
        <w:numPr>
          <w:ilvl w:val="0"/>
          <w:numId w:val="19"/>
        </w:numPr>
        <w:ind w:hanging="425" w:left="709"/>
        <w:jc w:val="both"/>
        <w:rPr>
          <w:rFonts w:ascii="Arial" w:hAnsi="Arial" w:eastAsia="Times New Roman" w:cs="Arial"/>
          <w:color w:themeColor="text1" w:val="000000"/>
          <w:sz w:val="24"/>
          <w:szCs w:val="24"/>
          <w:lang w:eastAsia="it-IT"/>
        </w:rPr>
      </w:pPr>
      <w:r>
        <w:rPr>
          <w:rFonts w:eastAsia="Times New Roman" w:cs="Arial" w:ascii="Arial" w:hAnsi="Arial"/>
          <w:color w:themeColor="text1" w:val="000000"/>
          <w:sz w:val="24"/>
          <w:szCs w:val="24"/>
          <w:lang w:eastAsia="it-IT"/>
        </w:rPr>
        <w:t>eventuali cartellini, fogli presenza, diario di laboratorio o altra documentazione, se disponibile, attestante le ore di presenza effettiva del personale.</w:t>
      </w:r>
    </w:p>
    <w:p>
      <w:pPr>
        <w:pStyle w:val="Normal"/>
        <w:ind w:left="284"/>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r>
    </w:p>
    <w:p>
      <w:pPr>
        <w:pStyle w:val="Normal"/>
        <w:jc w:val="both"/>
        <w:rPr>
          <w:rFonts w:ascii="Arial" w:hAnsi="Arial" w:cs="Arial"/>
          <w:b/>
          <w:bCs/>
          <w:color w:themeColor="text1" w:val="000000"/>
          <w:sz w:val="24"/>
          <w:szCs w:val="24"/>
        </w:rPr>
      </w:pPr>
      <w:r>
        <w:rPr>
          <w:rFonts w:cs="Arial" w:ascii="Arial" w:hAnsi="Arial"/>
          <w:b/>
          <w:bCs/>
          <w:sz w:val="24"/>
          <w:szCs w:val="24"/>
        </w:rPr>
        <w:t xml:space="preserve">1.2 </w:t>
      </w:r>
      <w:r>
        <w:rPr>
          <w:rFonts w:cs="Arial" w:ascii="Arial" w:hAnsi="Arial"/>
          <w:b/>
          <w:bCs/>
          <w:color w:themeColor="text1" w:val="000000"/>
          <w:sz w:val="24"/>
          <w:szCs w:val="24"/>
        </w:rPr>
        <w:t>Servizi di consulenza specialistica e di sostegno all’innovazione</w:t>
      </w:r>
    </w:p>
    <w:p>
      <w:pPr>
        <w:pStyle w:val="Normal"/>
        <w:jc w:val="both"/>
        <w:rPr>
          <w:rFonts w:ascii="Arial" w:hAnsi="Arial" w:cs="Arial"/>
          <w:b/>
          <w:bCs/>
          <w:color w:themeColor="text1" w:val="000000"/>
          <w:sz w:val="24"/>
          <w:szCs w:val="24"/>
        </w:rPr>
      </w:pPr>
      <w:r>
        <w:rPr>
          <w:rFonts w:cs="Arial" w:ascii="Arial" w:hAnsi="Arial"/>
          <w:b/>
          <w:bCs/>
          <w:color w:themeColor="text1" w:val="000000"/>
          <w:sz w:val="24"/>
          <w:szCs w:val="24"/>
        </w:rPr>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 xml:space="preserve">Questa tipologia comprende i costi sostenuti per l’acquisizione di consulenze esterne finalizzate a supportare la realizzazione del progetto e caratterizzate da un contenuto altamente specialistico.  </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 xml:space="preserve">Rientrano in questa categoria, le spese relative alle seguenti tipologie di prestazioni:  </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r>
    </w:p>
    <w:p>
      <w:pPr>
        <w:pStyle w:val="ListParagraph"/>
        <w:numPr>
          <w:ilvl w:val="0"/>
          <w:numId w:val="18"/>
        </w:numPr>
        <w:jc w:val="both"/>
        <w:rPr>
          <w:rFonts w:ascii="Arial" w:hAnsi="Arial" w:eastAsia="Times New Roman" w:cs="Arial"/>
          <w:bCs/>
          <w:color w:themeColor="text1" w:val="000000"/>
          <w:sz w:val="24"/>
          <w:szCs w:val="24"/>
        </w:rPr>
      </w:pPr>
      <w:r>
        <w:rPr>
          <w:rFonts w:eastAsia="Times New Roman" w:cs="Arial" w:ascii="Arial" w:hAnsi="Arial"/>
          <w:bCs/>
          <w:color w:themeColor="text1" w:val="000000"/>
          <w:sz w:val="24"/>
          <w:szCs w:val="24"/>
        </w:rPr>
        <w:t>studi di fattibilità tecnica ed economica, ricerche di mercato;</w:t>
      </w:r>
    </w:p>
    <w:p>
      <w:pPr>
        <w:pStyle w:val="ListParagraph"/>
        <w:numPr>
          <w:ilvl w:val="0"/>
          <w:numId w:val="18"/>
        </w:numPr>
        <w:jc w:val="both"/>
        <w:rPr>
          <w:rFonts w:ascii="Arial" w:hAnsi="Arial" w:eastAsia="Times New Roman" w:cs="Arial"/>
          <w:bCs/>
          <w:color w:themeColor="text1" w:val="000000"/>
          <w:sz w:val="24"/>
          <w:szCs w:val="24"/>
        </w:rPr>
      </w:pPr>
      <w:r>
        <w:rPr>
          <w:rFonts w:eastAsia="Times New Roman" w:cs="Arial" w:ascii="Arial" w:hAnsi="Arial"/>
          <w:bCs/>
          <w:color w:themeColor="text1" w:val="000000"/>
          <w:sz w:val="24"/>
          <w:szCs w:val="24"/>
        </w:rPr>
        <w:t>realizzazione di prototipi/dimostratori e/o impianti pilota;</w:t>
      </w:r>
    </w:p>
    <w:p>
      <w:pPr>
        <w:pStyle w:val="ListParagraph"/>
        <w:numPr>
          <w:ilvl w:val="0"/>
          <w:numId w:val="18"/>
        </w:numPr>
        <w:jc w:val="both"/>
        <w:rPr>
          <w:rFonts w:ascii="Arial" w:hAnsi="Arial" w:cs="Arial"/>
          <w:bCs/>
          <w:color w:themeColor="text1" w:val="000000"/>
          <w:sz w:val="24"/>
          <w:szCs w:val="24"/>
        </w:rPr>
      </w:pPr>
      <w:r>
        <w:rPr>
          <w:rFonts w:eastAsia="Times New Roman" w:cs="Arial" w:ascii="Arial" w:hAnsi="Arial"/>
          <w:bCs/>
          <w:color w:themeColor="text1" w:val="000000"/>
          <w:sz w:val="24"/>
          <w:szCs w:val="24"/>
        </w:rPr>
        <w:t>studi di progettazione dell’industrializzazione;</w:t>
      </w:r>
    </w:p>
    <w:p>
      <w:pPr>
        <w:pStyle w:val="ListParagraph"/>
        <w:numPr>
          <w:ilvl w:val="0"/>
          <w:numId w:val="18"/>
        </w:numPr>
        <w:jc w:val="both"/>
        <w:rPr>
          <w:rFonts w:ascii="Arial" w:hAnsi="Arial" w:eastAsia="Times New Roman" w:cs="Arial"/>
          <w:bCs/>
          <w:color w:themeColor="text1" w:val="000000"/>
          <w:sz w:val="24"/>
          <w:szCs w:val="24"/>
        </w:rPr>
      </w:pPr>
      <w:r>
        <w:rPr>
          <w:rFonts w:eastAsia="Times New Roman" w:cs="Arial" w:ascii="Arial" w:hAnsi="Arial"/>
          <w:bCs/>
          <w:color w:themeColor="text1" w:val="000000"/>
          <w:sz w:val="24"/>
          <w:szCs w:val="24"/>
        </w:rPr>
        <w:t>implementazione di sistemi di controllo qualità e/o monitoraggio della produzione;</w:t>
      </w:r>
    </w:p>
    <w:p>
      <w:pPr>
        <w:pStyle w:val="ListParagraph"/>
        <w:numPr>
          <w:ilvl w:val="0"/>
          <w:numId w:val="18"/>
        </w:numPr>
        <w:jc w:val="both"/>
        <w:rPr>
          <w:rFonts w:ascii="Arial" w:hAnsi="Arial" w:eastAsia="Times New Roman" w:cs="Arial"/>
          <w:bCs/>
          <w:color w:themeColor="text1" w:val="000000"/>
          <w:sz w:val="24"/>
          <w:szCs w:val="24"/>
        </w:rPr>
      </w:pPr>
      <w:r>
        <w:rPr>
          <w:rFonts w:eastAsia="Times New Roman" w:cs="Arial" w:ascii="Arial" w:hAnsi="Arial"/>
          <w:bCs/>
          <w:color w:themeColor="text1" w:val="000000"/>
          <w:sz w:val="24"/>
          <w:szCs w:val="24"/>
        </w:rPr>
        <w:t>effettuazione di prove/test per la verifica delle caratteristiche del prodotto e per l’ottenimento di certificazioni di prodotto/servizio;</w:t>
      </w:r>
    </w:p>
    <w:p>
      <w:pPr>
        <w:pStyle w:val="ListParagraph"/>
        <w:numPr>
          <w:ilvl w:val="0"/>
          <w:numId w:val="18"/>
        </w:numPr>
        <w:jc w:val="both"/>
        <w:rPr>
          <w:rFonts w:ascii="Arial" w:hAnsi="Arial" w:eastAsia="Times New Roman" w:cs="Arial"/>
          <w:bCs/>
          <w:color w:themeColor="text1" w:val="000000"/>
          <w:sz w:val="24"/>
          <w:szCs w:val="24"/>
        </w:rPr>
      </w:pPr>
      <w:r>
        <w:rPr>
          <w:rFonts w:eastAsia="Times New Roman" w:cs="Arial" w:ascii="Arial" w:hAnsi="Arial"/>
          <w:bCs/>
          <w:color w:themeColor="text1" w:val="000000"/>
          <w:sz w:val="24"/>
          <w:szCs w:val="24"/>
        </w:rPr>
        <w:t xml:space="preserve">sviluppo e l’implementazione di metodi organizzativi digitali applicati alla funzione di marketing e vendita.           </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Questa categoria comprende i costi</w:t>
      </w:r>
      <w:r>
        <w:rPr>
          <w:rFonts w:cs="Arial" w:ascii="Arial" w:hAnsi="Arial"/>
          <w:b/>
          <w:bCs/>
          <w:color w:themeColor="text1" w:val="000000"/>
          <w:sz w:val="24"/>
          <w:szCs w:val="24"/>
        </w:rPr>
        <w:t xml:space="preserve"> della ricerca contrattuale</w:t>
      </w:r>
      <w:r>
        <w:rPr>
          <w:rFonts w:cs="Arial" w:ascii="Arial" w:hAnsi="Arial"/>
          <w:bCs/>
          <w:color w:themeColor="text1" w:val="000000"/>
          <w:sz w:val="24"/>
          <w:szCs w:val="24"/>
        </w:rPr>
        <w:t xml:space="preserve"> e la messa a </w:t>
      </w:r>
      <w:r>
        <w:rPr>
          <w:rFonts w:cs="Arial" w:ascii="Arial" w:hAnsi="Arial"/>
          <w:b/>
          <w:bCs/>
          <w:color w:themeColor="text1" w:val="000000"/>
          <w:sz w:val="24"/>
          <w:szCs w:val="24"/>
        </w:rPr>
        <w:t>disposizione di personale non dipendente altamente qualificato</w:t>
      </w:r>
      <w:r>
        <w:rPr>
          <w:rStyle w:val="FootnoteReference"/>
          <w:rFonts w:cs="Arial" w:ascii="Arial" w:hAnsi="Arial"/>
          <w:b/>
          <w:bCs/>
          <w:color w:themeColor="text1" w:val="000000"/>
          <w:sz w:val="24"/>
          <w:szCs w:val="24"/>
        </w:rPr>
        <w:footnoteReference w:id="37"/>
      </w:r>
      <w:r>
        <w:rPr>
          <w:rFonts w:cs="Arial" w:ascii="Arial" w:hAnsi="Arial"/>
          <w:b/>
          <w:bCs/>
          <w:color w:themeColor="text1" w:val="000000"/>
          <w:sz w:val="24"/>
          <w:szCs w:val="24"/>
        </w:rPr>
        <w:t xml:space="preserve"> </w:t>
      </w:r>
      <w:r>
        <w:rPr>
          <w:rFonts w:cs="Arial" w:ascii="Arial" w:hAnsi="Arial"/>
          <w:bCs/>
          <w:color w:themeColor="text1" w:val="000000"/>
          <w:sz w:val="24"/>
          <w:szCs w:val="24"/>
        </w:rPr>
        <w:t xml:space="preserve">da parte di un organismo di ricerca e di diffusione della conoscenza, o da parte di un’impresa terza, </w:t>
      </w:r>
      <w:r>
        <w:rPr>
          <w:rFonts w:cs="Arial" w:ascii="Arial" w:hAnsi="Arial"/>
          <w:bCs/>
          <w:color w:themeColor="text1" w:val="000000"/>
          <w:sz w:val="24"/>
          <w:szCs w:val="24"/>
          <w:shd w:fill="FFFFFF" w:val="clear"/>
        </w:rPr>
        <w:t>ovvero t</w:t>
      </w:r>
      <w:r>
        <w:rPr>
          <w:rFonts w:cs="Arial" w:ascii="Arial" w:hAnsi="Arial"/>
          <w:bCs/>
          <w:color w:themeColor="text1" w:val="000000"/>
          <w:sz w:val="24"/>
          <w:szCs w:val="24"/>
        </w:rPr>
        <w:t xml:space="preserve">itolare di specifico assegno di ricerca o borsa di dottorato, nella misura e per il periodo in cui viene impiegato nelle attività riferibili al progetto, nel rispetto delle seguenti condizioni: </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r>
    </w:p>
    <w:p>
      <w:pPr>
        <w:pStyle w:val="ListParagraph"/>
        <w:numPr>
          <w:ilvl w:val="0"/>
          <w:numId w:val="17"/>
        </w:numPr>
        <w:ind w:hanging="305" w:left="447"/>
        <w:jc w:val="both"/>
        <w:rPr>
          <w:rFonts w:ascii="Arial" w:hAnsi="Arial" w:eastAsia="Times New Roman" w:cs="Arial"/>
          <w:bCs/>
          <w:color w:themeColor="text1" w:val="000000"/>
          <w:sz w:val="24"/>
          <w:szCs w:val="24"/>
        </w:rPr>
      </w:pPr>
      <w:r>
        <w:rPr>
          <w:rFonts w:eastAsia="Times New Roman" w:cs="Arial" w:ascii="Arial" w:hAnsi="Arial"/>
          <w:bCs/>
          <w:color w:themeColor="text1" w:val="000000"/>
          <w:sz w:val="24"/>
          <w:szCs w:val="24"/>
        </w:rPr>
        <w:t xml:space="preserve">il costo del personale messo a disposizione sia sostenuto dall’impresa beneficiaria e non dal soggetto di provenienza del personale messo a disposizione e non sia riconducibile a una sostituzione di altro personale; </w:t>
      </w:r>
    </w:p>
    <w:p>
      <w:pPr>
        <w:pStyle w:val="ListParagraph"/>
        <w:numPr>
          <w:ilvl w:val="0"/>
          <w:numId w:val="17"/>
        </w:numPr>
        <w:ind w:hanging="306" w:left="426"/>
        <w:jc w:val="both"/>
        <w:rPr>
          <w:rFonts w:ascii="Arial" w:hAnsi="Arial" w:eastAsia="Times New Roman" w:cs="Arial"/>
          <w:bCs/>
          <w:color w:themeColor="text1" w:val="000000"/>
          <w:sz w:val="24"/>
          <w:szCs w:val="24"/>
        </w:rPr>
      </w:pPr>
      <w:r>
        <w:rPr>
          <w:rFonts w:eastAsia="Times New Roman" w:cs="Arial" w:ascii="Arial" w:hAnsi="Arial"/>
          <w:bCs/>
          <w:color w:themeColor="text1" w:val="000000"/>
          <w:sz w:val="24"/>
          <w:szCs w:val="24"/>
        </w:rPr>
        <w:t>sia presente un ordine di servizio che deve riportare il chiaro riferimento al progetto ammesso alle agevolazioni ed il dettaglio delle specifiche attività e mansioni tecnico/professionali svolte dal soggetto come componente del team di progetto;</w:t>
      </w:r>
    </w:p>
    <w:p>
      <w:pPr>
        <w:pStyle w:val="Normal"/>
        <w:jc w:val="both"/>
        <w:rPr>
          <w:rFonts w:ascii="Arial" w:hAnsi="Arial" w:cs="Arial"/>
          <w:bCs/>
          <w:color w:themeColor="text1" w:val="000000"/>
          <w:sz w:val="24"/>
          <w:szCs w:val="24"/>
        </w:rPr>
      </w:pPr>
      <w:r>
        <w:rPr>
          <w:rFonts w:cs="Arial" w:ascii="Arial" w:hAnsi="Arial"/>
          <w:bCs/>
          <w:sz w:val="24"/>
          <w:szCs w:val="24"/>
        </w:rPr>
        <w:t>La documentazione giustificativa delle spese sostenute, da predisporre e trasmettere in via telematica, attraverso la piattaforma SIGEF, è composta da:</w:t>
      </w:r>
    </w:p>
    <w:p>
      <w:pPr>
        <w:pStyle w:val="Normal"/>
        <w:jc w:val="both"/>
        <w:rPr>
          <w:rFonts w:ascii="Arial" w:hAnsi="Arial" w:cs="Arial"/>
          <w:b/>
          <w:bCs/>
          <w:sz w:val="24"/>
          <w:szCs w:val="24"/>
        </w:rPr>
      </w:pPr>
      <w:r>
        <w:rPr>
          <w:rFonts w:cs="Arial" w:ascii="Arial" w:hAnsi="Arial"/>
          <w:b/>
          <w:bCs/>
          <w:sz w:val="24"/>
          <w:szCs w:val="24"/>
        </w:rPr>
      </w:r>
    </w:p>
    <w:p>
      <w:pPr>
        <w:pStyle w:val="Normal"/>
        <w:numPr>
          <w:ilvl w:val="0"/>
          <w:numId w:val="8"/>
        </w:numPr>
        <w:ind w:hanging="284" w:left="284"/>
        <w:jc w:val="both"/>
        <w:rPr>
          <w:rFonts w:ascii="Arial" w:hAnsi="Arial" w:cs="Arial"/>
          <w:bCs/>
          <w:color w:themeColor="text1" w:val="000000"/>
          <w:sz w:val="24"/>
          <w:szCs w:val="24"/>
        </w:rPr>
      </w:pPr>
      <w:r>
        <w:rPr>
          <w:rFonts w:cs="Arial" w:ascii="Arial" w:hAnsi="Arial"/>
          <w:bCs/>
          <w:color w:themeColor="text1" w:val="000000"/>
          <w:sz w:val="24"/>
          <w:szCs w:val="24"/>
        </w:rPr>
        <w:t>titoli di spesa;</w:t>
      </w:r>
    </w:p>
    <w:p>
      <w:pPr>
        <w:pStyle w:val="Normal"/>
        <w:numPr>
          <w:ilvl w:val="0"/>
          <w:numId w:val="8"/>
        </w:numPr>
        <w:ind w:hanging="284" w:left="284"/>
        <w:jc w:val="both"/>
        <w:rPr>
          <w:rFonts w:ascii="Arial" w:hAnsi="Arial" w:cs="Arial"/>
          <w:bCs/>
          <w:color w:themeColor="text1" w:val="000000"/>
          <w:sz w:val="24"/>
          <w:szCs w:val="24"/>
        </w:rPr>
      </w:pPr>
      <w:r>
        <w:rPr>
          <w:rFonts w:cs="Arial" w:ascii="Arial" w:hAnsi="Arial"/>
          <w:bCs/>
          <w:color w:themeColor="text1" w:val="000000"/>
          <w:sz w:val="24"/>
          <w:szCs w:val="24"/>
        </w:rPr>
        <w:t>contratti, o lettere di incarico, contenenti l’indicazione della durata della collaborazione sul progetto, le specifiche attività da svolgere con riferimento al progetto, la remunerazione relativa a tali specifiche attività;</w:t>
      </w:r>
    </w:p>
    <w:p>
      <w:pPr>
        <w:pStyle w:val="Normal"/>
        <w:numPr>
          <w:ilvl w:val="0"/>
          <w:numId w:val="8"/>
        </w:numPr>
        <w:ind w:hanging="284" w:left="284"/>
        <w:jc w:val="both"/>
        <w:rPr>
          <w:rFonts w:ascii="Arial" w:hAnsi="Arial" w:cs="Arial"/>
          <w:bCs/>
          <w:color w:themeColor="text1" w:val="000000"/>
          <w:sz w:val="24"/>
          <w:szCs w:val="24"/>
        </w:rPr>
      </w:pPr>
      <w:r>
        <w:rPr>
          <w:rFonts w:cs="Arial" w:ascii="Arial" w:hAnsi="Arial"/>
          <w:bCs/>
          <w:color w:themeColor="text1" w:val="000000"/>
          <w:sz w:val="24"/>
          <w:szCs w:val="24"/>
        </w:rPr>
        <w:t xml:space="preserve">relazione intermedia/finale sottoscritta dal consulente/personale qualificato in merito alle modalità, contenuto, finalità delle attività svolte e degli obiettivi raggiunti. </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r>
    </w:p>
    <w:p>
      <w:pPr>
        <w:pStyle w:val="Normal"/>
        <w:jc w:val="both"/>
        <w:rPr>
          <w:rFonts w:ascii="Arial" w:hAnsi="Arial" w:cs="Arial"/>
          <w:bCs/>
          <w:sz w:val="24"/>
          <w:szCs w:val="24"/>
        </w:rPr>
      </w:pPr>
      <w:r>
        <w:rPr>
          <w:rFonts w:cs="Arial" w:ascii="Arial" w:hAnsi="Arial"/>
          <w:b/>
          <w:bCs/>
          <w:sz w:val="24"/>
          <w:szCs w:val="24"/>
        </w:rPr>
        <w:t xml:space="preserve">1.3 Strumenti, macchinari, attrezzature, hardware e software  </w:t>
      </w:r>
    </w:p>
    <w:p>
      <w:pPr>
        <w:pStyle w:val="Normal"/>
        <w:jc w:val="both"/>
        <w:rPr>
          <w:rFonts w:ascii="Arial" w:hAnsi="Arial" w:cs="Arial"/>
          <w:bCs/>
          <w:sz w:val="24"/>
          <w:szCs w:val="24"/>
        </w:rPr>
      </w:pPr>
      <w:r>
        <w:rPr>
          <w:rFonts w:cs="Arial" w:ascii="Arial" w:hAnsi="Arial"/>
          <w:bCs/>
          <w:sz w:val="24"/>
          <w:szCs w:val="24"/>
        </w:rPr>
      </w:r>
    </w:p>
    <w:p>
      <w:pPr>
        <w:pStyle w:val="Normal"/>
        <w:jc w:val="both"/>
        <w:rPr>
          <w:rFonts w:ascii="Arial" w:hAnsi="Arial" w:cs="Arial"/>
          <w:bCs/>
          <w:color w:val="FF0000"/>
          <w:sz w:val="24"/>
          <w:szCs w:val="24"/>
        </w:rPr>
      </w:pPr>
      <w:r>
        <w:rPr>
          <w:rFonts w:cs="Arial" w:ascii="Arial" w:hAnsi="Arial"/>
          <w:bCs/>
          <w:sz w:val="24"/>
          <w:szCs w:val="24"/>
        </w:rPr>
        <w:t>In tale tipologia rientrano le strumentazioni, i macchinari, le attrezzature, l’hardware nuovi di fabbrica, inclusi i software, acquistati da soggetti terzi necessari alla realizzazione del progetto.</w:t>
      </w:r>
      <w:r>
        <w:rPr>
          <w:rFonts w:cs="Arial" w:ascii="Arial" w:hAnsi="Arial"/>
          <w:bCs/>
          <w:color w:val="FF0000"/>
          <w:sz w:val="24"/>
          <w:szCs w:val="24"/>
        </w:rPr>
        <w:t xml:space="preserve"> </w:t>
      </w:r>
    </w:p>
    <w:p>
      <w:pPr>
        <w:pStyle w:val="Normal"/>
        <w:jc w:val="both"/>
        <w:rPr>
          <w:rFonts w:ascii="Arial" w:hAnsi="Arial" w:cs="Arial"/>
          <w:bCs/>
          <w:sz w:val="24"/>
          <w:szCs w:val="24"/>
        </w:rPr>
      </w:pPr>
      <w:r>
        <w:rPr>
          <w:rFonts w:cs="Arial" w:ascii="Arial" w:hAnsi="Arial"/>
          <w:bCs/>
          <w:sz w:val="24"/>
          <w:szCs w:val="24"/>
        </w:rPr>
        <w:t>I criteri che saranno applicati per la determinazione dei costi sono i seguenti:</w:t>
      </w:r>
    </w:p>
    <w:p>
      <w:pPr>
        <w:pStyle w:val="Normal"/>
        <w:jc w:val="both"/>
        <w:rPr>
          <w:rFonts w:ascii="Arial" w:hAnsi="Arial" w:cs="Arial"/>
          <w:bCs/>
          <w:sz w:val="24"/>
          <w:szCs w:val="24"/>
        </w:rPr>
      </w:pPr>
      <w:r>
        <w:rPr>
          <w:rFonts w:cs="Arial" w:ascii="Arial" w:hAnsi="Arial"/>
          <w:bCs/>
          <w:sz w:val="24"/>
          <w:szCs w:val="24"/>
        </w:rPr>
      </w:r>
    </w:p>
    <w:p>
      <w:pPr>
        <w:pStyle w:val="ListParagraph"/>
        <w:numPr>
          <w:ilvl w:val="0"/>
          <w:numId w:val="15"/>
        </w:numPr>
        <w:jc w:val="both"/>
        <w:rPr>
          <w:rFonts w:ascii="Arial" w:hAnsi="Arial" w:eastAsia="Times New Roman" w:cs="Arial"/>
          <w:bCs/>
          <w:sz w:val="24"/>
          <w:szCs w:val="24"/>
        </w:rPr>
      </w:pPr>
      <w:r>
        <w:rPr>
          <w:rFonts w:eastAsia="Times New Roman" w:cs="Arial" w:ascii="Arial" w:hAnsi="Arial"/>
          <w:bCs/>
          <w:sz w:val="24"/>
          <w:szCs w:val="24"/>
        </w:rPr>
        <w:t>per gli strumenti, attrezzature, macchinari ed i prodotti hardware/software non utilizzati per tutto il loro ciclo di vita, il cui uso sia necessario ma non esclusivo per il progetto, sono considerati ammissibili unicamente i costi di ammortamento corrispondenti alla durata del progetto stesso, calcolati secondo i principi della buona prassi contabile;</w:t>
      </w:r>
    </w:p>
    <w:p>
      <w:pPr>
        <w:pStyle w:val="ListParagraph"/>
        <w:numPr>
          <w:ilvl w:val="0"/>
          <w:numId w:val="15"/>
        </w:numPr>
        <w:jc w:val="both"/>
        <w:rPr>
          <w:rFonts w:ascii="Arial" w:hAnsi="Arial" w:eastAsia="Times New Roman" w:cs="Arial"/>
          <w:bCs/>
          <w:sz w:val="24"/>
          <w:szCs w:val="24"/>
        </w:rPr>
      </w:pPr>
      <w:r>
        <w:rPr>
          <w:rFonts w:eastAsia="Times New Roman" w:cs="Arial" w:ascii="Arial" w:hAnsi="Arial"/>
          <w:bCs/>
          <w:sz w:val="24"/>
          <w:szCs w:val="24"/>
        </w:rPr>
        <w:t xml:space="preserve">per gli strumenti, attrezzature, macchinari ed i prodotti hardware/software utilizzati per tutto il loro ciclo di vita esclusivamente per il progetto, e/o per gli investimenti ex art. 17 del Reg. UE 651/2014, il costo sarà determinato in base alla fattura al netto di imposte, tasse ed altri oneri accessori (dazi doganali, trasporto, imballo) e potrà comprendere anche eventuali spese per montaggio, installazione e collaudo se previsti.  </w:t>
      </w:r>
    </w:p>
    <w:p>
      <w:pPr>
        <w:pStyle w:val="Normal"/>
        <w:jc w:val="both"/>
        <w:rPr>
          <w:rFonts w:ascii="Arial" w:hAnsi="Arial" w:cs="Arial"/>
          <w:sz w:val="24"/>
          <w:szCs w:val="24"/>
        </w:rPr>
      </w:pPr>
      <w:r>
        <w:rPr>
          <w:rFonts w:cs="Arial" w:ascii="Arial" w:hAnsi="Arial"/>
          <w:sz w:val="24"/>
          <w:szCs w:val="24"/>
        </w:rPr>
        <w:t xml:space="preserve">Sono ammissibili anche i costi relativi al pagamento dei canoni per l’utilizzo di software in cloud o in modalità SAAS (Software As A Service), nonché di system integration applicativa e connettività dedicata, o contratti equivalenti. </w:t>
      </w:r>
      <w:r>
        <w:rPr>
          <w:rFonts w:cs="Arial" w:ascii="Arial" w:hAnsi="Arial"/>
          <w:bCs/>
          <w:color w:themeColor="text1" w:val="000000"/>
          <w:sz w:val="24"/>
          <w:szCs w:val="24"/>
        </w:rPr>
        <w:t>Sono considerati ammissibili unicamente i costi per la fruizione del servizio imputabili esclusivamente alla realizzazione del progetto; nel caso di fruizione del servizio non esclusivo per il progetto il costo relativo al canone per l’utilizzo del software in cloud sarà ammesso al finanziamento in parte proporzionale all'uso effettivo per il progetto stesso.</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In particolare, si osservano le seguenti regole:</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w:t>
        <w:tab/>
        <w:t>nel caso in cui l’abbonamento venga pagato mensilmente, la spesa effettivamente agevolabile è rappresentata dai canoni mensili di abbonamento pagati nel periodo di svolgimento del progetto e comprovati da una fattura quietanzata o da un documento contabile avente forza probatoria equivalente;</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w:t>
        <w:tab/>
        <w:t>nel caso in cui l’abbonamento venga pagato in un’unica soluzione, la spesa effettivamente agevolabile è rappresentata dal pagamento dell’intero canone, anche se la durata dell’abbonamento eccede il periodo di realizzazione del progetto e a condizione che tale pagamento avvenga nel suddetto periodo.</w:t>
      </w:r>
    </w:p>
    <w:p>
      <w:pPr>
        <w:pStyle w:val="Normal"/>
        <w:jc w:val="both"/>
        <w:rPr>
          <w:rFonts w:ascii="Arial" w:hAnsi="Arial" w:cs="Arial"/>
          <w:bCs/>
          <w:sz w:val="24"/>
          <w:szCs w:val="24"/>
        </w:rPr>
      </w:pPr>
      <w:r>
        <w:rPr>
          <w:rFonts w:cs="Arial" w:ascii="Arial" w:hAnsi="Arial"/>
          <w:bCs/>
          <w:sz w:val="24"/>
          <w:szCs w:val="24"/>
        </w:rPr>
      </w:r>
    </w:p>
    <w:p>
      <w:pPr>
        <w:pStyle w:val="Normal"/>
        <w:jc w:val="both"/>
        <w:rPr>
          <w:rFonts w:ascii="Arial" w:hAnsi="Arial" w:cs="Arial"/>
          <w:bCs/>
          <w:color w:themeColor="text1" w:val="000000"/>
          <w:sz w:val="24"/>
          <w:szCs w:val="24"/>
        </w:rPr>
      </w:pPr>
      <w:r>
        <w:rPr>
          <w:rFonts w:cs="Arial" w:ascii="Arial" w:hAnsi="Arial"/>
          <w:bCs/>
          <w:sz w:val="24"/>
          <w:szCs w:val="24"/>
        </w:rPr>
        <w:t>La documentazione giustificativa delle spese sostenute, da predisporre e trasmettere in via telematica, attraverso la piattaforma SIGEF, è composta da:</w:t>
      </w:r>
    </w:p>
    <w:p>
      <w:pPr>
        <w:pStyle w:val="Normal"/>
        <w:numPr>
          <w:ilvl w:val="0"/>
          <w:numId w:val="8"/>
        </w:numPr>
        <w:tabs>
          <w:tab w:val="clear" w:pos="708"/>
          <w:tab w:val="left" w:pos="284" w:leader="none"/>
        </w:tabs>
        <w:ind w:hanging="644" w:left="644"/>
        <w:jc w:val="both"/>
        <w:rPr>
          <w:rFonts w:ascii="Arial" w:hAnsi="Arial" w:cs="Arial"/>
          <w:bCs/>
          <w:color w:themeColor="text1" w:val="000000"/>
          <w:sz w:val="24"/>
          <w:szCs w:val="24"/>
        </w:rPr>
      </w:pPr>
      <w:r>
        <w:rPr>
          <w:rFonts w:cs="Arial" w:ascii="Arial" w:hAnsi="Arial"/>
          <w:bCs/>
          <w:color w:themeColor="text1" w:val="000000"/>
          <w:sz w:val="24"/>
          <w:szCs w:val="24"/>
        </w:rPr>
        <w:t xml:space="preserve">titoli di spesa; </w:t>
      </w:r>
    </w:p>
    <w:p>
      <w:pPr>
        <w:pStyle w:val="Normal"/>
        <w:numPr>
          <w:ilvl w:val="0"/>
          <w:numId w:val="8"/>
        </w:numPr>
        <w:tabs>
          <w:tab w:val="clear" w:pos="708"/>
          <w:tab w:val="left" w:pos="284" w:leader="none"/>
        </w:tabs>
        <w:ind w:hanging="644" w:left="644"/>
        <w:jc w:val="both"/>
        <w:rPr>
          <w:rFonts w:ascii="Arial" w:hAnsi="Arial" w:cs="Arial"/>
          <w:bCs/>
          <w:color w:themeColor="text1" w:val="000000"/>
          <w:sz w:val="24"/>
          <w:szCs w:val="24"/>
        </w:rPr>
      </w:pPr>
      <w:r>
        <w:rPr>
          <w:rFonts w:cs="Arial" w:ascii="Arial" w:hAnsi="Arial"/>
          <w:bCs/>
          <w:color w:themeColor="text1" w:val="000000"/>
          <w:sz w:val="24"/>
          <w:szCs w:val="24"/>
        </w:rPr>
        <w:t>libro dei cespiti dei beni ammortizzabili;</w:t>
      </w:r>
    </w:p>
    <w:p>
      <w:pPr>
        <w:pStyle w:val="Normal"/>
        <w:numPr>
          <w:ilvl w:val="0"/>
          <w:numId w:val="8"/>
        </w:numPr>
        <w:tabs>
          <w:tab w:val="clear" w:pos="708"/>
          <w:tab w:val="left" w:pos="284" w:leader="none"/>
        </w:tabs>
        <w:ind w:hanging="644" w:left="644"/>
        <w:jc w:val="both"/>
        <w:rPr>
          <w:rFonts w:ascii="Arial" w:hAnsi="Arial" w:cs="Arial"/>
          <w:bCs/>
          <w:sz w:val="24"/>
          <w:szCs w:val="24"/>
        </w:rPr>
      </w:pPr>
      <w:r>
        <w:rPr>
          <w:rFonts w:cs="Arial" w:ascii="Arial" w:hAnsi="Arial"/>
          <w:bCs/>
          <w:color w:themeColor="text1" w:val="000000"/>
          <w:sz w:val="24"/>
          <w:szCs w:val="24"/>
        </w:rPr>
        <w:t xml:space="preserve">documento di trasporto; </w:t>
      </w:r>
    </w:p>
    <w:p>
      <w:pPr>
        <w:pStyle w:val="Normal"/>
        <w:rPr>
          <w:rFonts w:ascii="Arial" w:hAnsi="Arial" w:cs="Arial"/>
          <w:bCs/>
          <w:sz w:val="24"/>
          <w:szCs w:val="24"/>
        </w:rPr>
      </w:pPr>
      <w:r>
        <w:rPr>
          <w:rFonts w:cs="Arial" w:ascii="Arial" w:hAnsi="Arial"/>
          <w:bCs/>
          <w:sz w:val="24"/>
          <w:szCs w:val="24"/>
        </w:rPr>
        <w:t>-   documentazione di montaggio, installazione e collaudo se previsti;</w:t>
      </w:r>
    </w:p>
    <w:p>
      <w:pPr>
        <w:pStyle w:val="Normal"/>
        <w:rPr>
          <w:rFonts w:ascii="Arial" w:hAnsi="Arial" w:cs="Arial"/>
          <w:bCs/>
          <w:sz w:val="24"/>
          <w:szCs w:val="24"/>
        </w:rPr>
      </w:pPr>
      <w:r>
        <w:rPr>
          <w:rFonts w:cs="Arial" w:ascii="Arial" w:hAnsi="Arial"/>
          <w:bCs/>
          <w:sz w:val="24"/>
          <w:szCs w:val="24"/>
        </w:rPr>
      </w:r>
    </w:p>
    <w:p>
      <w:pPr>
        <w:pStyle w:val="Normal"/>
        <w:shd w:val="clear" w:color="auto" w:fill="FFFFFF" w:themeFill="background1"/>
        <w:jc w:val="both"/>
        <w:rPr>
          <w:rFonts w:ascii="Arial" w:hAnsi="Arial" w:cs="Arial"/>
          <w:bCs/>
          <w:color w:themeColor="text1" w:val="000000"/>
          <w:sz w:val="24"/>
          <w:szCs w:val="24"/>
        </w:rPr>
      </w:pPr>
      <w:r>
        <w:rPr>
          <w:rFonts w:cs="Arial" w:ascii="Arial" w:hAnsi="Arial"/>
          <w:bCs/>
          <w:color w:themeColor="text1" w:val="000000"/>
          <w:sz w:val="24"/>
          <w:szCs w:val="24"/>
        </w:rPr>
        <w:t>In fase di richiesta di liquidazione a saldo, nella relazione finale sui risultati e gli obiettivi conseguiti dal progetto, dovrà essere prodotto un elenco a consuntivo delle spese per strumentazioni/attrezzature, ecc. acquistate con l’agevolazione dichiarando per ciascuna la conformità al principio DNSH e trasmessa la relativa documentazione attestante.</w:t>
      </w:r>
    </w:p>
    <w:p>
      <w:pPr>
        <w:pStyle w:val="Normal"/>
        <w:shd w:val="clear" w:color="auto" w:fill="FFFFFF" w:themeFill="background1"/>
        <w:jc w:val="both"/>
        <w:rPr>
          <w:rFonts w:ascii="Arial" w:hAnsi="Arial" w:cs="Arial"/>
          <w:bCs/>
          <w:color w:themeColor="text1" w:val="000000"/>
          <w:sz w:val="24"/>
          <w:szCs w:val="24"/>
        </w:rPr>
      </w:pPr>
      <w:r>
        <w:rPr>
          <w:rFonts w:cs="Arial" w:ascii="Arial" w:hAnsi="Arial"/>
          <w:bCs/>
          <w:color w:themeColor="text1" w:val="000000"/>
          <w:sz w:val="24"/>
          <w:szCs w:val="24"/>
        </w:rPr>
      </w:r>
    </w:p>
    <w:p>
      <w:pPr>
        <w:pStyle w:val="Normal"/>
        <w:shd w:val="clear" w:color="auto" w:fill="FFFFFF" w:themeFill="background1"/>
        <w:jc w:val="both"/>
        <w:rPr>
          <w:rFonts w:ascii="Arial" w:hAnsi="Arial" w:cs="Arial"/>
          <w:bCs/>
          <w:color w:themeColor="text1" w:val="000000"/>
          <w:sz w:val="24"/>
          <w:szCs w:val="24"/>
        </w:rPr>
      </w:pPr>
      <w:r>
        <w:rPr>
          <w:rFonts w:cs="Arial" w:ascii="Arial" w:hAnsi="Arial"/>
          <w:bCs/>
          <w:color w:themeColor="text1" w:val="000000"/>
          <w:sz w:val="24"/>
          <w:szCs w:val="24"/>
        </w:rPr>
        <w:t>Non rientrano in questa categoria i costi relativi a mobili ed arredi, i costi per minuteria metallica ed attrezzi da lavoro e materiale analogo e materiale da consumo.</w:t>
      </w:r>
    </w:p>
    <w:p>
      <w:pPr>
        <w:pStyle w:val="Normal"/>
        <w:shd w:val="clear" w:color="auto" w:fill="FFFFFF" w:themeFill="background1"/>
        <w:jc w:val="both"/>
        <w:rPr>
          <w:rFonts w:ascii="Arial" w:hAnsi="Arial" w:cs="Arial"/>
          <w:bCs/>
          <w:color w:themeColor="text1" w:val="000000"/>
          <w:sz w:val="24"/>
          <w:szCs w:val="24"/>
        </w:rPr>
      </w:pPr>
      <w:r>
        <w:rPr>
          <w:rFonts w:cs="Arial" w:ascii="Arial" w:hAnsi="Arial"/>
          <w:bCs/>
          <w:color w:themeColor="text1" w:val="000000"/>
          <w:sz w:val="24"/>
          <w:szCs w:val="24"/>
        </w:rPr>
      </w:r>
    </w:p>
    <w:p>
      <w:pPr>
        <w:pStyle w:val="Normal"/>
        <w:jc w:val="both"/>
        <w:rPr>
          <w:rFonts w:ascii="Arial" w:hAnsi="Arial" w:cs="Arial"/>
          <w:b/>
          <w:bCs/>
          <w:color w:val="FF0000"/>
          <w:sz w:val="24"/>
          <w:szCs w:val="24"/>
        </w:rPr>
      </w:pPr>
      <w:r>
        <w:rPr>
          <w:rFonts w:cs="Arial" w:ascii="Arial" w:hAnsi="Arial"/>
          <w:b/>
          <w:bCs/>
          <w:sz w:val="24"/>
          <w:szCs w:val="24"/>
        </w:rPr>
        <w:t xml:space="preserve">1.4 Opere murarie e di impiantistica generale  </w:t>
      </w:r>
    </w:p>
    <w:p>
      <w:pPr>
        <w:pStyle w:val="Normal"/>
        <w:rPr>
          <w:rFonts w:ascii="Arial" w:hAnsi="Arial" w:cs="Arial"/>
          <w:sz w:val="24"/>
          <w:szCs w:val="24"/>
        </w:rPr>
      </w:pPr>
      <w:r>
        <w:rPr>
          <w:rFonts w:cs="Arial" w:ascii="Arial" w:hAnsi="Arial"/>
          <w:sz w:val="24"/>
          <w:szCs w:val="24"/>
        </w:rPr>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 xml:space="preserve">Questa tipologia include le spese per opere murarie e di impiantistica generale, esclusivamente necessarie per la realizzazione dell’attività di industrializzazione e lo scale-up dei nuovi prodotti/processi/servizi, a condizione che l’immobile oggetto dell’intervento sia di proprietà dell’impresa, o che la stessa disponga di un titolo di possesso di durata almeno pari a quella del vincolo di destinazione, ovvero di assenso scritto del proprietario. </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 xml:space="preserve">Le spese per opere murarie ammissibili sono quelle strettamente necessarie all’installazione degli impianti/macchinari destinati all’attività di industrializzazione. </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 xml:space="preserve">Le spese di impiantistica generale sono quelle per l’installazione e la posa in opera degli impianti strettamente necessari all’attività di industrializzazione.  </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Sono escluse le spese relative all’acquisto ed alla realizzazione di immobili.</w:t>
      </w:r>
    </w:p>
    <w:p>
      <w:pPr>
        <w:pStyle w:val="Normal"/>
        <w:rPr>
          <w:rFonts w:ascii="Arial" w:hAnsi="Arial" w:cs="Arial"/>
          <w:sz w:val="24"/>
          <w:szCs w:val="24"/>
        </w:rPr>
      </w:pPr>
      <w:r>
        <w:rPr>
          <w:rFonts w:cs="Arial" w:ascii="Arial" w:hAnsi="Arial"/>
          <w:sz w:val="24"/>
          <w:szCs w:val="24"/>
        </w:rPr>
      </w:r>
    </w:p>
    <w:p>
      <w:pPr>
        <w:pStyle w:val="Normal"/>
        <w:jc w:val="both"/>
        <w:rPr>
          <w:rFonts w:ascii="Arial" w:hAnsi="Arial" w:cs="Arial"/>
          <w:bCs/>
          <w:color w:themeColor="text1" w:val="000000"/>
          <w:sz w:val="24"/>
          <w:szCs w:val="24"/>
        </w:rPr>
      </w:pPr>
      <w:r>
        <w:rPr>
          <w:rFonts w:cs="Arial" w:ascii="Arial" w:hAnsi="Arial"/>
          <w:bCs/>
          <w:sz w:val="24"/>
          <w:szCs w:val="24"/>
        </w:rPr>
        <w:t>La documentazione giustificativa delle spese sostenute, da predisporre e trasmettere in via telematica, attraverso la piattaforma SIGEF, è composta da:</w:t>
      </w:r>
    </w:p>
    <w:p>
      <w:pPr>
        <w:pStyle w:val="Normal"/>
        <w:numPr>
          <w:ilvl w:val="0"/>
          <w:numId w:val="8"/>
        </w:numPr>
        <w:tabs>
          <w:tab w:val="clear" w:pos="708"/>
          <w:tab w:val="left" w:pos="284" w:leader="none"/>
        </w:tabs>
        <w:ind w:hanging="644" w:left="644"/>
        <w:jc w:val="both"/>
        <w:rPr>
          <w:rFonts w:ascii="Arial" w:hAnsi="Arial" w:cs="Arial"/>
          <w:bCs/>
          <w:color w:themeColor="text1" w:val="000000"/>
          <w:sz w:val="24"/>
          <w:szCs w:val="24"/>
        </w:rPr>
      </w:pPr>
      <w:r>
        <w:rPr>
          <w:rFonts w:cs="Arial" w:ascii="Arial" w:hAnsi="Arial"/>
          <w:bCs/>
          <w:color w:themeColor="text1" w:val="000000"/>
          <w:sz w:val="24"/>
          <w:szCs w:val="24"/>
        </w:rPr>
        <w:t>contratto, o ordine di fornitura dell’opera realizzata;</w:t>
      </w:r>
    </w:p>
    <w:p>
      <w:pPr>
        <w:pStyle w:val="Normal"/>
        <w:numPr>
          <w:ilvl w:val="0"/>
          <w:numId w:val="8"/>
        </w:numPr>
        <w:tabs>
          <w:tab w:val="clear" w:pos="708"/>
          <w:tab w:val="left" w:pos="284" w:leader="none"/>
        </w:tabs>
        <w:ind w:hanging="644" w:left="644"/>
        <w:jc w:val="both"/>
        <w:rPr>
          <w:rFonts w:ascii="Arial" w:hAnsi="Arial" w:cs="Arial"/>
          <w:bCs/>
          <w:color w:themeColor="text1" w:val="000000"/>
          <w:sz w:val="24"/>
          <w:szCs w:val="24"/>
        </w:rPr>
      </w:pPr>
      <w:r>
        <w:rPr>
          <w:rFonts w:cs="Arial" w:ascii="Arial" w:hAnsi="Arial"/>
          <w:bCs/>
          <w:color w:themeColor="text1" w:val="000000"/>
          <w:sz w:val="24"/>
          <w:szCs w:val="24"/>
        </w:rPr>
        <w:t xml:space="preserve">titoli di spesa; </w:t>
      </w:r>
    </w:p>
    <w:p>
      <w:pPr>
        <w:pStyle w:val="Normal"/>
        <w:numPr>
          <w:ilvl w:val="0"/>
          <w:numId w:val="8"/>
        </w:numPr>
        <w:tabs>
          <w:tab w:val="clear" w:pos="708"/>
          <w:tab w:val="left" w:pos="284" w:leader="none"/>
        </w:tabs>
        <w:ind w:hanging="644" w:left="644"/>
        <w:jc w:val="both"/>
        <w:rPr>
          <w:rFonts w:ascii="Arial" w:hAnsi="Arial" w:cs="Arial"/>
          <w:bCs/>
          <w:color w:themeColor="text1" w:val="000000"/>
          <w:sz w:val="24"/>
          <w:szCs w:val="24"/>
        </w:rPr>
      </w:pPr>
      <w:r>
        <w:rPr>
          <w:rFonts w:cs="Arial" w:ascii="Arial" w:hAnsi="Arial"/>
          <w:bCs/>
          <w:color w:themeColor="text1" w:val="000000"/>
          <w:sz w:val="24"/>
          <w:szCs w:val="24"/>
        </w:rPr>
        <w:t>libro dei cespiti dei beni ammortizzabili;</w:t>
      </w:r>
    </w:p>
    <w:p>
      <w:pPr>
        <w:pStyle w:val="Normal"/>
        <w:numPr>
          <w:ilvl w:val="0"/>
          <w:numId w:val="8"/>
        </w:numPr>
        <w:tabs>
          <w:tab w:val="clear" w:pos="708"/>
          <w:tab w:val="left" w:pos="284" w:leader="none"/>
        </w:tabs>
        <w:ind w:hanging="644" w:left="644"/>
        <w:jc w:val="both"/>
        <w:rPr>
          <w:rFonts w:ascii="Arial" w:hAnsi="Arial" w:cs="Arial"/>
          <w:bCs/>
          <w:sz w:val="24"/>
          <w:szCs w:val="24"/>
        </w:rPr>
      </w:pPr>
      <w:r>
        <w:rPr>
          <w:rFonts w:cs="Arial" w:ascii="Arial" w:hAnsi="Arial"/>
          <w:bCs/>
          <w:color w:themeColor="text1" w:val="000000"/>
          <w:sz w:val="24"/>
          <w:szCs w:val="24"/>
        </w:rPr>
        <w:t>documento di trasporto;</w:t>
      </w:r>
    </w:p>
    <w:p>
      <w:pPr>
        <w:pStyle w:val="Normal"/>
        <w:tabs>
          <w:tab w:val="clear" w:pos="708"/>
          <w:tab w:val="left" w:pos="284" w:leader="none"/>
        </w:tabs>
        <w:ind w:hanging="284" w:left="284"/>
        <w:jc w:val="both"/>
        <w:rPr>
          <w:rFonts w:ascii="Arial" w:hAnsi="Arial" w:cs="Arial"/>
          <w:bCs/>
          <w:color w:themeColor="text1" w:val="000000"/>
          <w:sz w:val="24"/>
          <w:szCs w:val="24"/>
        </w:rPr>
      </w:pPr>
      <w:r>
        <w:rPr>
          <w:rFonts w:cs="Arial" w:ascii="Arial" w:hAnsi="Arial"/>
          <w:sz w:val="24"/>
          <w:szCs w:val="24"/>
        </w:rPr>
        <w:t>-</w:t>
        <w:tab/>
      </w:r>
      <w:r>
        <w:rPr>
          <w:rFonts w:cs="Arial" w:ascii="Arial" w:hAnsi="Arial"/>
          <w:bCs/>
          <w:color w:themeColor="text1" w:val="000000"/>
          <w:sz w:val="24"/>
          <w:szCs w:val="24"/>
        </w:rPr>
        <w:t>documentazione attestante che l’immobile oggetto dell’intervento è di proprietà dell’impresa, o che la stessa dispone di un titolo di possesso di durata almeno pari a quella del vincolo di destinazione, ovvero documentazione di assenso scritto del proprietario;</w:t>
      </w:r>
    </w:p>
    <w:p>
      <w:pPr>
        <w:pStyle w:val="Normal"/>
        <w:numPr>
          <w:ilvl w:val="0"/>
          <w:numId w:val="8"/>
        </w:numPr>
        <w:tabs>
          <w:tab w:val="clear" w:pos="708"/>
          <w:tab w:val="left" w:pos="284" w:leader="none"/>
        </w:tabs>
        <w:ind w:hanging="284" w:left="284"/>
        <w:jc w:val="both"/>
        <w:rPr>
          <w:rFonts w:ascii="Arial" w:hAnsi="Arial" w:cs="Arial"/>
          <w:bCs/>
          <w:color w:themeColor="text1" w:val="000000"/>
          <w:sz w:val="24"/>
          <w:szCs w:val="24"/>
        </w:rPr>
      </w:pPr>
      <w:r>
        <w:rPr>
          <w:rFonts w:cs="Arial" w:ascii="Arial" w:hAnsi="Arial"/>
          <w:bCs/>
          <w:color w:themeColor="text1" w:val="000000"/>
          <w:sz w:val="24"/>
          <w:szCs w:val="24"/>
        </w:rPr>
        <w:t xml:space="preserve">titolo abilitativo del permesso a costruire e documentazione di inizio lavori (CILA, SCIA ecc.) prevista dalla normativa vigente;  </w:t>
      </w:r>
    </w:p>
    <w:p>
      <w:pPr>
        <w:pStyle w:val="Normal"/>
        <w:numPr>
          <w:ilvl w:val="0"/>
          <w:numId w:val="8"/>
        </w:numPr>
        <w:tabs>
          <w:tab w:val="clear" w:pos="708"/>
          <w:tab w:val="left" w:pos="284" w:leader="none"/>
        </w:tabs>
        <w:ind w:hanging="644" w:left="644"/>
        <w:jc w:val="both"/>
        <w:rPr>
          <w:rFonts w:ascii="Arial" w:hAnsi="Arial" w:cs="Arial"/>
          <w:bCs/>
          <w:color w:themeColor="text1" w:val="000000"/>
          <w:sz w:val="24"/>
          <w:szCs w:val="24"/>
        </w:rPr>
      </w:pPr>
      <w:r>
        <w:rPr>
          <w:rFonts w:cs="Arial" w:ascii="Arial" w:hAnsi="Arial"/>
          <w:bCs/>
          <w:color w:themeColor="text1" w:val="000000"/>
          <w:sz w:val="24"/>
          <w:szCs w:val="24"/>
        </w:rPr>
        <w:t xml:space="preserve">collaudo, o certificato di regolare esecuzione; </w:t>
      </w:r>
    </w:p>
    <w:p>
      <w:pPr>
        <w:pStyle w:val="Normal"/>
        <w:numPr>
          <w:ilvl w:val="0"/>
          <w:numId w:val="8"/>
        </w:numPr>
        <w:tabs>
          <w:tab w:val="clear" w:pos="708"/>
          <w:tab w:val="left" w:pos="284" w:leader="none"/>
        </w:tabs>
        <w:ind w:hanging="644" w:left="644"/>
        <w:jc w:val="both"/>
        <w:rPr>
          <w:rFonts w:ascii="Arial" w:hAnsi="Arial" w:cs="Arial"/>
          <w:bCs/>
          <w:color w:themeColor="text1" w:val="000000"/>
          <w:sz w:val="24"/>
          <w:szCs w:val="24"/>
        </w:rPr>
      </w:pPr>
      <w:r>
        <w:rPr>
          <w:rFonts w:cs="Arial" w:ascii="Arial" w:hAnsi="Arial"/>
          <w:bCs/>
          <w:color w:themeColor="text1" w:val="000000"/>
          <w:sz w:val="24"/>
          <w:szCs w:val="24"/>
        </w:rPr>
        <w:t>aggiornamento catastale a seguito dei lavori eseguiti;</w:t>
      </w:r>
    </w:p>
    <w:p>
      <w:pPr>
        <w:pStyle w:val="Normal"/>
        <w:numPr>
          <w:ilvl w:val="0"/>
          <w:numId w:val="8"/>
        </w:numPr>
        <w:tabs>
          <w:tab w:val="clear" w:pos="708"/>
          <w:tab w:val="left" w:pos="284" w:leader="none"/>
        </w:tabs>
        <w:ind w:hanging="644" w:left="644"/>
        <w:jc w:val="both"/>
        <w:rPr>
          <w:rFonts w:ascii="Arial" w:hAnsi="Arial" w:cs="Arial"/>
          <w:bCs/>
          <w:color w:themeColor="text1" w:val="000000"/>
          <w:sz w:val="24"/>
          <w:szCs w:val="24"/>
        </w:rPr>
      </w:pPr>
      <w:r>
        <w:rPr>
          <w:rFonts w:cs="Arial" w:ascii="Arial" w:hAnsi="Arial"/>
          <w:bCs/>
          <w:color w:themeColor="text1" w:val="000000"/>
          <w:sz w:val="24"/>
          <w:szCs w:val="24"/>
        </w:rPr>
        <w:t>rilascio del certificato di agibilità da parte dell’ente competente (laddove previsto);</w:t>
      </w:r>
    </w:p>
    <w:p>
      <w:pPr>
        <w:pStyle w:val="Normal"/>
        <w:jc w:val="both"/>
        <w:rPr>
          <w:rFonts w:ascii="Arial" w:hAnsi="Arial" w:cs="Arial"/>
          <w:b/>
          <w:bCs/>
          <w:sz w:val="24"/>
          <w:szCs w:val="24"/>
        </w:rPr>
      </w:pPr>
      <w:r>
        <w:rPr>
          <w:rFonts w:cs="Arial" w:ascii="Arial" w:hAnsi="Arial"/>
          <w:b/>
          <w:bCs/>
          <w:sz w:val="24"/>
          <w:szCs w:val="24"/>
        </w:rPr>
      </w:r>
    </w:p>
    <w:p>
      <w:pPr>
        <w:pStyle w:val="Normal"/>
        <w:jc w:val="both"/>
        <w:rPr>
          <w:rFonts w:ascii="Arial" w:hAnsi="Arial" w:cs="Arial"/>
          <w:b/>
          <w:bCs/>
          <w:sz w:val="24"/>
          <w:szCs w:val="24"/>
        </w:rPr>
      </w:pPr>
      <w:r>
        <w:rPr>
          <w:rFonts w:cs="Arial" w:ascii="Arial" w:hAnsi="Arial"/>
          <w:b/>
          <w:bCs/>
          <w:sz w:val="24"/>
          <w:szCs w:val="24"/>
        </w:rPr>
        <w:t>1.5 Acquisizione, convalida e difesa di brevetti e altri diritti di proprietà intellettuale.</w:t>
      </w:r>
    </w:p>
    <w:p>
      <w:pPr>
        <w:pStyle w:val="Normal"/>
        <w:jc w:val="both"/>
        <w:rPr>
          <w:rFonts w:ascii="Arial" w:hAnsi="Arial" w:cs="Arial"/>
          <w:b/>
          <w:bCs/>
          <w:sz w:val="24"/>
          <w:szCs w:val="24"/>
        </w:rPr>
      </w:pPr>
      <w:r>
        <w:rPr>
          <w:rFonts w:cs="Arial" w:ascii="Arial" w:hAnsi="Arial"/>
          <w:b/>
          <w:bCs/>
          <w:sz w:val="24"/>
          <w:szCs w:val="24"/>
        </w:rPr>
      </w:r>
    </w:p>
    <w:p>
      <w:pPr>
        <w:pStyle w:val="Normal"/>
        <w:jc w:val="both"/>
        <w:rPr>
          <w:rFonts w:ascii="Arial" w:hAnsi="Arial" w:cs="Arial"/>
          <w:bCs/>
          <w:sz w:val="24"/>
          <w:szCs w:val="24"/>
        </w:rPr>
      </w:pPr>
      <w:r>
        <w:rPr>
          <w:rFonts w:cs="Arial" w:ascii="Arial" w:hAnsi="Arial"/>
          <w:bCs/>
          <w:sz w:val="24"/>
          <w:szCs w:val="24"/>
          <w:u w:val="single"/>
        </w:rPr>
        <w:t>Nel caso di acquisto da fonti esterne</w:t>
      </w:r>
      <w:r>
        <w:rPr>
          <w:rFonts w:cs="Arial" w:ascii="Arial" w:hAnsi="Arial"/>
          <w:bCs/>
          <w:sz w:val="24"/>
          <w:szCs w:val="24"/>
        </w:rPr>
        <w:t xml:space="preserve">, deve trattarsi di costi di acquisto di brevetti, o altri diritti di proprietà intellettuale, concernenti nuove tecnologie di prodotti e processi produttivi, di licenze di sfruttamento, o di conoscenze tecniche anche non brevettate, purché chiaramente attribuibili al progetto oggetto del finanziamento. </w:t>
      </w:r>
    </w:p>
    <w:p>
      <w:pPr>
        <w:pStyle w:val="Normal"/>
        <w:jc w:val="both"/>
        <w:rPr>
          <w:rFonts w:ascii="Arial" w:hAnsi="Arial" w:cs="Arial"/>
          <w:bCs/>
          <w:sz w:val="24"/>
          <w:szCs w:val="24"/>
        </w:rPr>
      </w:pPr>
      <w:r>
        <w:rPr>
          <w:rFonts w:cs="Arial" w:ascii="Arial" w:hAnsi="Arial"/>
          <w:bCs/>
          <w:sz w:val="24"/>
          <w:szCs w:val="24"/>
        </w:rPr>
        <w:t xml:space="preserve">Questa categoria comprende anche il costo relativo all’eventuale accordo stipulato con università, enti di ricerca, centri di ricerca pubblici, per lo sfruttamento dei risultati della ricerca da essi originati, con il quale si è definita la successiva attività di industrializzazione. </w:t>
      </w:r>
    </w:p>
    <w:p>
      <w:pPr>
        <w:pStyle w:val="Normal"/>
        <w:jc w:val="both"/>
        <w:rPr>
          <w:rFonts w:ascii="Arial" w:hAnsi="Arial" w:cs="Arial"/>
          <w:b/>
          <w:bCs/>
          <w:sz w:val="24"/>
          <w:szCs w:val="24"/>
        </w:rPr>
      </w:pPr>
      <w:r>
        <w:rPr>
          <w:rFonts w:cs="Arial" w:ascii="Arial" w:hAnsi="Arial"/>
          <w:b/>
          <w:bCs/>
          <w:sz w:val="24"/>
          <w:szCs w:val="24"/>
        </w:rPr>
        <w:t xml:space="preserve"> </w:t>
      </w:r>
    </w:p>
    <w:p>
      <w:pPr>
        <w:pStyle w:val="Normal"/>
        <w:jc w:val="both"/>
        <w:rPr>
          <w:rFonts w:ascii="Arial" w:hAnsi="Arial" w:cs="Arial"/>
          <w:bCs/>
          <w:sz w:val="24"/>
          <w:szCs w:val="24"/>
        </w:rPr>
      </w:pPr>
      <w:r>
        <w:rPr>
          <w:rFonts w:cs="Arial" w:ascii="Arial" w:hAnsi="Arial"/>
          <w:bCs/>
          <w:sz w:val="24"/>
          <w:szCs w:val="24"/>
        </w:rPr>
        <w:t xml:space="preserve">Per la determinazione del costo dei beni immateriali si applicano i seguenti criteri: </w:t>
      </w:r>
    </w:p>
    <w:p>
      <w:pPr>
        <w:pStyle w:val="Normal"/>
        <w:ind w:hanging="282" w:left="708"/>
        <w:jc w:val="both"/>
        <w:rPr>
          <w:rFonts w:ascii="Arial" w:hAnsi="Arial" w:cs="Arial"/>
          <w:bCs/>
          <w:sz w:val="24"/>
          <w:szCs w:val="24"/>
        </w:rPr>
      </w:pPr>
      <w:r>
        <w:rPr>
          <w:rFonts w:cs="Arial" w:ascii="Arial" w:hAnsi="Arial"/>
          <w:bCs/>
          <w:sz w:val="24"/>
          <w:szCs w:val="24"/>
        </w:rPr>
        <w:t>-</w:t>
        <w:tab/>
        <w:t xml:space="preserve">i beni immateriali esistenti alla data di decorrenza dell'ammissibilità dei costi non sono computabili ai fini del finanziamento, né potranno essere considerate quote del loro ammortamento;  </w:t>
      </w:r>
    </w:p>
    <w:p>
      <w:pPr>
        <w:pStyle w:val="Normal"/>
        <w:ind w:hanging="282" w:left="708"/>
        <w:jc w:val="both"/>
        <w:rPr>
          <w:rFonts w:ascii="Arial" w:hAnsi="Arial" w:cs="Arial"/>
          <w:bCs/>
          <w:sz w:val="24"/>
          <w:szCs w:val="24"/>
        </w:rPr>
      </w:pPr>
      <w:r>
        <w:rPr>
          <w:rFonts w:cs="Arial" w:ascii="Arial" w:hAnsi="Arial"/>
          <w:bCs/>
          <w:sz w:val="24"/>
          <w:szCs w:val="24"/>
        </w:rPr>
        <w:t>-</w:t>
        <w:tab/>
        <w:t xml:space="preserve">il costo dei beni immateriali di nuovo acquisto da utilizzare esclusivamente per il progetto sarà determinato in base alla fattura;  </w:t>
      </w:r>
    </w:p>
    <w:p>
      <w:pPr>
        <w:pStyle w:val="Normal"/>
        <w:ind w:hanging="282" w:left="708"/>
        <w:jc w:val="both"/>
        <w:rPr>
          <w:rFonts w:ascii="Arial" w:hAnsi="Arial" w:cs="Arial"/>
          <w:bCs/>
          <w:sz w:val="24"/>
          <w:szCs w:val="24"/>
        </w:rPr>
      </w:pPr>
      <w:r>
        <w:rPr>
          <w:rFonts w:cs="Arial" w:ascii="Arial" w:hAnsi="Arial"/>
          <w:bCs/>
          <w:sz w:val="24"/>
          <w:szCs w:val="24"/>
        </w:rPr>
        <w:t>-</w:t>
        <w:tab/>
        <w:t xml:space="preserve">per i beni immateriali di nuovo acquisto, il cui uso sia necessario ma non esclusivo per il progetto, il costo relativo sarà ammesso al finanziamento in parte proporzionale all'uso effettivo per il progetto stesso. </w:t>
      </w:r>
    </w:p>
    <w:p>
      <w:pPr>
        <w:pStyle w:val="Normal"/>
        <w:jc w:val="both"/>
        <w:rPr>
          <w:rFonts w:ascii="Arial" w:hAnsi="Arial" w:cs="Arial"/>
          <w:bCs/>
          <w:sz w:val="24"/>
          <w:szCs w:val="24"/>
        </w:rPr>
      </w:pPr>
      <w:r>
        <w:rPr>
          <w:rFonts w:cs="Arial" w:ascii="Arial" w:hAnsi="Arial"/>
          <w:bCs/>
          <w:sz w:val="24"/>
          <w:szCs w:val="24"/>
        </w:rPr>
      </w:r>
    </w:p>
    <w:p>
      <w:pPr>
        <w:pStyle w:val="Normal"/>
        <w:jc w:val="both"/>
        <w:rPr>
          <w:rFonts w:ascii="Arial" w:hAnsi="Arial" w:cs="Arial"/>
          <w:bCs/>
          <w:sz w:val="24"/>
          <w:szCs w:val="24"/>
        </w:rPr>
      </w:pPr>
      <w:r>
        <w:rPr>
          <w:rFonts w:cs="Arial" w:ascii="Arial" w:hAnsi="Arial"/>
          <w:bCs/>
          <w:sz w:val="24"/>
          <w:szCs w:val="24"/>
        </w:rPr>
        <w:t xml:space="preserve">Questa tipologia comprende anche le spese sostenute dall’impresa per convalida e difesa dei brevetti e di altri titoli di proprietà intellettuale, nonché le spese di registrazione, deposito dei suddetti titoli e quelle associate alla consulenza legale. </w:t>
      </w:r>
    </w:p>
    <w:p>
      <w:pPr>
        <w:pStyle w:val="Normal"/>
        <w:jc w:val="both"/>
        <w:rPr>
          <w:rFonts w:ascii="Arial" w:hAnsi="Arial" w:cs="Arial"/>
          <w:bCs/>
          <w:sz w:val="24"/>
          <w:szCs w:val="24"/>
        </w:rPr>
      </w:pPr>
      <w:r>
        <w:rPr>
          <w:rFonts w:cs="Arial" w:ascii="Arial" w:hAnsi="Arial"/>
          <w:bCs/>
          <w:sz w:val="24"/>
          <w:szCs w:val="24"/>
        </w:rPr>
      </w:r>
    </w:p>
    <w:p>
      <w:pPr>
        <w:pStyle w:val="Normal"/>
        <w:jc w:val="both"/>
        <w:rPr>
          <w:rFonts w:ascii="Arial" w:hAnsi="Arial" w:cs="Arial"/>
          <w:bCs/>
          <w:sz w:val="24"/>
          <w:szCs w:val="24"/>
        </w:rPr>
      </w:pPr>
      <w:r>
        <w:rPr>
          <w:rFonts w:cs="Arial" w:ascii="Arial" w:hAnsi="Arial"/>
          <w:bCs/>
          <w:sz w:val="24"/>
          <w:szCs w:val="24"/>
        </w:rPr>
        <w:t xml:space="preserve">Per tali beni immateriali dovrà essere disponibile: </w:t>
      </w:r>
    </w:p>
    <w:p>
      <w:pPr>
        <w:pStyle w:val="Normal"/>
        <w:ind w:firstLine="426"/>
        <w:jc w:val="both"/>
        <w:rPr>
          <w:rFonts w:ascii="Arial" w:hAnsi="Arial" w:cs="Arial"/>
          <w:bCs/>
          <w:sz w:val="24"/>
          <w:szCs w:val="24"/>
        </w:rPr>
      </w:pPr>
      <w:r>
        <w:rPr>
          <w:rFonts w:cs="Arial" w:ascii="Arial" w:hAnsi="Arial"/>
          <w:bCs/>
          <w:sz w:val="24"/>
          <w:szCs w:val="24"/>
        </w:rPr>
        <w:t>-</w:t>
        <w:tab/>
        <w:t xml:space="preserve">ordine di acquisto o contratto con il fornitore; </w:t>
      </w:r>
    </w:p>
    <w:p>
      <w:pPr>
        <w:pStyle w:val="Normal"/>
        <w:ind w:firstLine="426"/>
        <w:jc w:val="both"/>
        <w:rPr>
          <w:rFonts w:ascii="Arial" w:hAnsi="Arial" w:cs="Arial"/>
          <w:bCs/>
          <w:sz w:val="24"/>
          <w:szCs w:val="24"/>
        </w:rPr>
      </w:pPr>
      <w:r>
        <w:rPr>
          <w:rFonts w:cs="Arial" w:ascii="Arial" w:hAnsi="Arial"/>
          <w:bCs/>
          <w:sz w:val="24"/>
          <w:szCs w:val="24"/>
        </w:rPr>
        <w:t>-</w:t>
        <w:tab/>
        <w:t xml:space="preserve">titoli di spesa; </w:t>
      </w:r>
    </w:p>
    <w:p>
      <w:pPr>
        <w:pStyle w:val="Normal"/>
        <w:ind w:firstLine="426"/>
        <w:jc w:val="both"/>
        <w:rPr>
          <w:rFonts w:ascii="Arial" w:hAnsi="Arial" w:cs="Arial"/>
          <w:bCs/>
          <w:sz w:val="24"/>
          <w:szCs w:val="24"/>
        </w:rPr>
      </w:pPr>
      <w:r>
        <w:rPr>
          <w:rFonts w:cs="Arial" w:ascii="Arial" w:hAnsi="Arial"/>
          <w:bCs/>
          <w:sz w:val="24"/>
          <w:szCs w:val="24"/>
        </w:rPr>
        <w:t>-    documentazione tecnica messa a disposizione dal fornitore</w:t>
      </w:r>
    </w:p>
    <w:p>
      <w:pPr>
        <w:pStyle w:val="Normal"/>
        <w:jc w:val="both"/>
        <w:rPr>
          <w:rFonts w:ascii="Arial" w:hAnsi="Arial" w:cs="Arial"/>
          <w:bCs/>
          <w:sz w:val="24"/>
          <w:szCs w:val="24"/>
        </w:rPr>
      </w:pPr>
      <w:r>
        <w:rPr>
          <w:rFonts w:cs="Arial" w:ascii="Arial" w:hAnsi="Arial"/>
          <w:bCs/>
          <w:sz w:val="24"/>
          <w:szCs w:val="24"/>
        </w:rPr>
      </w:r>
    </w:p>
    <w:p>
      <w:pPr>
        <w:pStyle w:val="Normal"/>
        <w:jc w:val="both"/>
        <w:rPr>
          <w:rFonts w:ascii="Arial" w:hAnsi="Arial" w:cs="Arial"/>
          <w:b/>
          <w:bCs/>
          <w:color w:themeColor="text1" w:val="000000"/>
          <w:sz w:val="24"/>
          <w:szCs w:val="24"/>
        </w:rPr>
      </w:pPr>
      <w:r>
        <w:rPr>
          <w:rFonts w:cs="Arial" w:ascii="Arial" w:hAnsi="Arial"/>
          <w:b/>
          <w:bCs/>
          <w:sz w:val="24"/>
          <w:szCs w:val="24"/>
        </w:rPr>
        <w:t xml:space="preserve">1.6 </w:t>
      </w:r>
      <w:r>
        <w:rPr>
          <w:rFonts w:cs="Arial" w:ascii="Arial" w:hAnsi="Arial"/>
          <w:b/>
          <w:bCs/>
          <w:color w:themeColor="text1" w:val="000000"/>
          <w:sz w:val="24"/>
          <w:szCs w:val="24"/>
        </w:rPr>
        <w:t>Materiali, componenti, semilavorati, forniture di beni e servizi diversi e prodotti analoghi</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t>In questa voce sono compresi i costi per materie prime, componenti, semilavorati, materiali di consumo specifico forniture diverse (altri beni e servizi) e prodotti analoghi, acquisiti da fonti esterne per la realizzazione fisica di prototipi, dimostratori e/o impianti pilota.</w:t>
      </w:r>
    </w:p>
    <w:p>
      <w:pPr>
        <w:pStyle w:val="Normal"/>
        <w:jc w:val="both"/>
        <w:rPr>
          <w:rFonts w:ascii="Arial" w:hAnsi="Arial" w:cs="Arial"/>
          <w:bCs/>
          <w:color w:themeColor="text1" w:val="000000"/>
          <w:sz w:val="24"/>
          <w:szCs w:val="24"/>
        </w:rPr>
      </w:pPr>
      <w:r>
        <w:rPr>
          <w:rFonts w:cs="Arial" w:ascii="Arial" w:hAnsi="Arial"/>
          <w:bCs/>
          <w:color w:themeColor="text1" w:val="000000"/>
          <w:sz w:val="24"/>
          <w:szCs w:val="24"/>
        </w:rPr>
      </w:r>
    </w:p>
    <w:p>
      <w:pPr>
        <w:pStyle w:val="Normal"/>
        <w:jc w:val="both"/>
        <w:rPr>
          <w:rFonts w:ascii="Arial" w:hAnsi="Arial" w:cs="Arial"/>
          <w:bCs/>
          <w:color w:themeColor="text1" w:val="000000"/>
          <w:sz w:val="24"/>
          <w:szCs w:val="24"/>
        </w:rPr>
      </w:pPr>
      <w:r>
        <w:rPr>
          <w:rFonts w:cs="Arial" w:ascii="Arial" w:hAnsi="Arial"/>
          <w:bCs/>
          <w:sz w:val="24"/>
          <w:szCs w:val="24"/>
        </w:rPr>
        <w:t>La documentazione giustificativa delle spese sostenute, da predisporre e trasmettere in via telematica, attraverso la piattaforma SIGEF, è composta da:</w:t>
      </w:r>
    </w:p>
    <w:p>
      <w:pPr>
        <w:pStyle w:val="Normal"/>
        <w:numPr>
          <w:ilvl w:val="0"/>
          <w:numId w:val="10"/>
        </w:numPr>
        <w:tabs>
          <w:tab w:val="clear" w:pos="708"/>
          <w:tab w:val="left" w:pos="284" w:leader="none"/>
          <w:tab w:val="left" w:pos="567" w:leader="none"/>
        </w:tabs>
        <w:ind w:hanging="1080" w:left="1080"/>
        <w:jc w:val="both"/>
        <w:rPr>
          <w:rFonts w:ascii="Arial" w:hAnsi="Arial" w:cs="Arial"/>
          <w:bCs/>
          <w:color w:themeColor="text1" w:val="000000"/>
          <w:sz w:val="24"/>
          <w:szCs w:val="24"/>
        </w:rPr>
      </w:pPr>
      <w:r>
        <w:rPr>
          <w:rFonts w:cs="Arial" w:ascii="Arial" w:hAnsi="Arial"/>
          <w:bCs/>
          <w:color w:themeColor="text1" w:val="000000"/>
          <w:sz w:val="24"/>
          <w:szCs w:val="24"/>
        </w:rPr>
        <w:t>titoli di spesa;</w:t>
      </w:r>
    </w:p>
    <w:p>
      <w:pPr>
        <w:pStyle w:val="Normal"/>
        <w:numPr>
          <w:ilvl w:val="0"/>
          <w:numId w:val="10"/>
        </w:numPr>
        <w:tabs>
          <w:tab w:val="clear" w:pos="708"/>
          <w:tab w:val="left" w:pos="284" w:leader="none"/>
          <w:tab w:val="left" w:pos="567" w:leader="none"/>
        </w:tabs>
        <w:ind w:hanging="1080" w:left="1080"/>
        <w:jc w:val="both"/>
        <w:rPr>
          <w:rFonts w:ascii="Arial" w:hAnsi="Arial" w:cs="Arial"/>
          <w:bCs/>
          <w:color w:themeColor="text1" w:val="000000"/>
          <w:sz w:val="24"/>
          <w:szCs w:val="24"/>
        </w:rPr>
      </w:pPr>
      <w:r>
        <w:rPr>
          <w:rFonts w:cs="Arial" w:ascii="Arial" w:hAnsi="Arial"/>
          <w:bCs/>
          <w:color w:themeColor="text1" w:val="000000"/>
          <w:sz w:val="24"/>
          <w:szCs w:val="24"/>
        </w:rPr>
        <w:t xml:space="preserve">buoni di prelievo da magazzino; </w:t>
      </w:r>
    </w:p>
    <w:p>
      <w:pPr>
        <w:pStyle w:val="Normal"/>
        <w:numPr>
          <w:ilvl w:val="0"/>
          <w:numId w:val="10"/>
        </w:numPr>
        <w:tabs>
          <w:tab w:val="clear" w:pos="708"/>
          <w:tab w:val="left" w:pos="284" w:leader="none"/>
          <w:tab w:val="left" w:pos="567" w:leader="none"/>
        </w:tabs>
        <w:ind w:hanging="1080" w:left="1080"/>
        <w:jc w:val="both"/>
        <w:rPr>
          <w:rFonts w:ascii="Arial" w:hAnsi="Arial" w:cs="Arial"/>
          <w:bCs/>
          <w:color w:themeColor="text1" w:val="000000"/>
          <w:sz w:val="24"/>
          <w:szCs w:val="24"/>
        </w:rPr>
      </w:pPr>
      <w:r>
        <w:rPr>
          <w:rFonts w:cs="Arial" w:ascii="Arial" w:hAnsi="Arial"/>
          <w:bCs/>
          <w:color w:themeColor="text1" w:val="000000"/>
          <w:sz w:val="24"/>
          <w:szCs w:val="24"/>
        </w:rPr>
        <w:t>documento di traporto.</w:t>
      </w:r>
    </w:p>
    <w:p>
      <w:pPr>
        <w:pStyle w:val="Normal"/>
        <w:jc w:val="both"/>
        <w:rPr>
          <w:rFonts w:ascii="Arial" w:hAnsi="Arial" w:cs="Arial"/>
          <w:bCs/>
          <w:color w:themeColor="text1" w:val="000000"/>
          <w:sz w:val="24"/>
          <w:szCs w:val="24"/>
          <w:u w:val="single"/>
        </w:rPr>
      </w:pPr>
      <w:r>
        <w:rPr>
          <w:rFonts w:cs="Arial" w:ascii="Arial" w:hAnsi="Arial"/>
          <w:bCs/>
          <w:color w:themeColor="text1" w:val="000000"/>
          <w:sz w:val="24"/>
          <w:szCs w:val="24"/>
          <w:u w:val="single"/>
        </w:rPr>
      </w:r>
    </w:p>
    <w:p>
      <w:pPr>
        <w:pStyle w:val="Normal"/>
        <w:jc w:val="both"/>
        <w:rPr>
          <w:rFonts w:ascii="Arial" w:hAnsi="Arial" w:cs="Arial"/>
          <w:bCs/>
          <w:color w:themeColor="text1" w:val="000000"/>
          <w:sz w:val="24"/>
          <w:szCs w:val="24"/>
          <w:u w:val="single"/>
        </w:rPr>
      </w:pPr>
      <w:r>
        <w:rPr>
          <w:rFonts w:cs="Arial" w:ascii="Arial" w:hAnsi="Arial"/>
          <w:bCs/>
          <w:color w:themeColor="text1" w:val="000000"/>
          <w:sz w:val="24"/>
          <w:szCs w:val="24"/>
          <w:u w:val="single"/>
        </w:rPr>
        <w:t>Il responsabile del progetto, designato dalle imprese partecipanti, dovrà produrre una dichiarazione attestante la pertinenza dei materiali/servizi al progetto stesso.</w:t>
      </w:r>
    </w:p>
    <w:p>
      <w:pPr>
        <w:pStyle w:val="Normal"/>
        <w:jc w:val="both"/>
        <w:rPr>
          <w:rFonts w:ascii="Arial" w:hAnsi="Arial" w:cs="Arial"/>
          <w:b/>
          <w:bCs/>
          <w:sz w:val="24"/>
          <w:szCs w:val="24"/>
        </w:rPr>
      </w:pPr>
      <w:r>
        <w:rPr>
          <w:rFonts w:cs="Arial" w:ascii="Arial" w:hAnsi="Arial"/>
          <w:b/>
          <w:bCs/>
          <w:sz w:val="24"/>
          <w:szCs w:val="24"/>
        </w:rPr>
      </w:r>
    </w:p>
    <w:p>
      <w:pPr>
        <w:pStyle w:val="Normal"/>
        <w:jc w:val="both"/>
        <w:rPr>
          <w:rFonts w:ascii="Arial" w:hAnsi="Arial" w:cs="Arial"/>
          <w:b/>
          <w:bCs/>
          <w:color w:themeColor="text1" w:val="000000"/>
          <w:sz w:val="24"/>
          <w:szCs w:val="24"/>
        </w:rPr>
      </w:pPr>
      <w:r>
        <w:rPr>
          <w:rFonts w:cs="Arial" w:ascii="Arial" w:hAnsi="Arial"/>
          <w:b/>
          <w:bCs/>
          <w:sz w:val="24"/>
          <w:szCs w:val="24"/>
        </w:rPr>
        <w:t xml:space="preserve">1.7 </w:t>
      </w:r>
      <w:r>
        <w:rPr>
          <w:rFonts w:cs="Arial" w:ascii="Arial" w:hAnsi="Arial"/>
          <w:b/>
          <w:bCs/>
          <w:color w:themeColor="text1" w:val="000000"/>
          <w:sz w:val="24"/>
          <w:szCs w:val="24"/>
        </w:rPr>
        <w:t>Costi indiretti (OPZIONE DI COSTO SEMPLIFICATA)</w:t>
      </w:r>
    </w:p>
    <w:p>
      <w:pPr>
        <w:pStyle w:val="Normal"/>
        <w:jc w:val="both"/>
        <w:rPr>
          <w:rFonts w:ascii="Arial" w:hAnsi="Arial" w:cs="Arial"/>
          <w:b/>
          <w:bCs/>
          <w:color w:themeColor="text1" w:val="000000"/>
          <w:sz w:val="24"/>
          <w:szCs w:val="24"/>
        </w:rPr>
      </w:pPr>
      <w:r>
        <w:rPr>
          <w:rFonts w:cs="Arial" w:ascii="Arial" w:hAnsi="Arial"/>
          <w:b/>
          <w:bCs/>
          <w:color w:themeColor="text1" w:val="000000"/>
          <w:sz w:val="24"/>
          <w:szCs w:val="24"/>
        </w:rPr>
      </w:r>
    </w:p>
    <w:p>
      <w:pPr>
        <w:pStyle w:val="Normal"/>
        <w:tabs>
          <w:tab w:val="clear" w:pos="708"/>
          <w:tab w:val="left" w:pos="1" w:leader="none"/>
        </w:tabs>
        <w:ind w:firstLine="1"/>
        <w:jc w:val="both"/>
        <w:rPr>
          <w:rFonts w:ascii="Arial" w:hAnsi="Arial" w:cs="Arial"/>
          <w:color w:val="000000"/>
          <w:sz w:val="24"/>
          <w:szCs w:val="24"/>
          <w:lang w:eastAsia="it-IT"/>
        </w:rPr>
      </w:pPr>
      <w:r>
        <w:rPr>
          <w:rFonts w:cs="Arial" w:ascii="Arial" w:hAnsi="Arial"/>
          <w:color w:val="000000"/>
          <w:sz w:val="24"/>
          <w:szCs w:val="24"/>
          <w:lang w:eastAsia="it-IT"/>
        </w:rPr>
        <w:t xml:space="preserve">I Costi indiretti (spese generali e altri costi di esercizio) </w:t>
      </w:r>
      <w:r>
        <w:rPr>
          <w:rFonts w:cs="Arial" w:ascii="Arial" w:hAnsi="Arial"/>
          <w:b/>
          <w:bCs/>
          <w:color w:val="000000"/>
          <w:sz w:val="24"/>
          <w:szCs w:val="24"/>
          <w:lang w:eastAsia="it-IT"/>
        </w:rPr>
        <w:t>sono rendicontabili con riferimento alla linea di attività B</w:t>
      </w:r>
      <w:r>
        <w:rPr>
          <w:rFonts w:cs="Arial" w:ascii="Arial" w:hAnsi="Arial"/>
          <w:color w:val="000000"/>
          <w:sz w:val="24"/>
          <w:szCs w:val="24"/>
          <w:lang w:eastAsia="it-IT"/>
        </w:rPr>
        <w:t>. Ai sensi dell’art. 54 lett. a) Regolamento (UE) 1060/2021, sarà possibile rendicontare fino al 7% dei costi diretti ammissibili della linea di attività B. Le imprese, in fase di rendicontazione, non dovranno presentare alcun giustificativo ma sono obbligatoriamente tenute a conservare in azienda tutta la documentazione giustificativa di spesa ed a renderla disponibile in caso di ispezioni o controlli.</w:t>
      </w:r>
    </w:p>
    <w:p>
      <w:pPr>
        <w:pStyle w:val="Normal"/>
        <w:jc w:val="both"/>
        <w:rPr>
          <w:rFonts w:ascii="Arial" w:hAnsi="Arial" w:cs="Arial"/>
          <w:b/>
          <w:bCs/>
          <w:sz w:val="24"/>
          <w:szCs w:val="24"/>
        </w:rPr>
      </w:pPr>
      <w:r>
        <w:rPr>
          <w:rFonts w:cs="Arial" w:ascii="Arial" w:hAnsi="Arial"/>
          <w:b/>
          <w:bCs/>
          <w:sz w:val="24"/>
          <w:szCs w:val="24"/>
        </w:rPr>
        <w:t xml:space="preserve"> </w:t>
      </w:r>
    </w:p>
    <w:p>
      <w:pPr>
        <w:pStyle w:val="Normal"/>
        <w:jc w:val="both"/>
        <w:rPr>
          <w:rFonts w:ascii="Arial" w:hAnsi="Arial" w:cs="Arial"/>
          <w:b/>
          <w:bCs/>
          <w:sz w:val="24"/>
          <w:szCs w:val="24"/>
        </w:rPr>
      </w:pPr>
      <w:r>
        <w:rPr>
          <w:rFonts w:cs="Arial" w:ascii="Arial" w:hAnsi="Arial"/>
          <w:b/>
          <w:bCs/>
          <w:sz w:val="24"/>
          <w:szCs w:val="24"/>
        </w:rPr>
      </w:r>
    </w:p>
    <w:p>
      <w:pPr>
        <w:pStyle w:val="Normal"/>
        <w:rPr>
          <w:rFonts w:ascii="Arial" w:hAnsi="Arial" w:cs="Arial"/>
          <w:b/>
          <w:sz w:val="24"/>
          <w:szCs w:val="24"/>
        </w:rPr>
      </w:pPr>
      <w:r>
        <w:rPr>
          <w:rFonts w:cs="Arial" w:ascii="Arial" w:hAnsi="Arial"/>
          <w:b/>
          <w:sz w:val="24"/>
          <w:szCs w:val="24"/>
        </w:rPr>
        <w:t>2.  MODALITÀ DI PAGAMENTO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 pagamenti devono essere effettuati solo ed esclusivamente tramite: </w:t>
      </w:r>
    </w:p>
    <w:p>
      <w:pPr>
        <w:pStyle w:val="Normal"/>
        <w:numPr>
          <w:ilvl w:val="0"/>
          <w:numId w:val="9"/>
        </w:numPr>
        <w:ind w:hanging="284" w:left="284"/>
        <w:jc w:val="both"/>
        <w:rPr>
          <w:rFonts w:ascii="Arial" w:hAnsi="Arial" w:cs="Arial"/>
          <w:sz w:val="24"/>
          <w:szCs w:val="24"/>
          <w:lang w:eastAsia="it-IT"/>
        </w:rPr>
      </w:pPr>
      <w:r>
        <w:rPr>
          <w:rFonts w:cs="Arial" w:ascii="Arial" w:hAnsi="Arial"/>
          <w:b/>
          <w:sz w:val="24"/>
          <w:szCs w:val="24"/>
          <w:lang w:eastAsia="it-IT"/>
        </w:rPr>
        <w:t>bonifico bancario o postale non revocabile</w:t>
      </w:r>
      <w:r>
        <w:rPr>
          <w:rFonts w:cs="Arial" w:ascii="Arial" w:hAnsi="Arial"/>
          <w:sz w:val="24"/>
          <w:szCs w:val="24"/>
          <w:lang w:eastAsia="it-IT"/>
        </w:rPr>
        <w:t xml:space="preserve"> (“eseguito” o “pagato”) o strumenti elettronici idonei a garantire la piena tracciabilità delle operazioni e dai quali si evincano l’importo ed il nominativo del percipiente. Per il bonifico bancario o postale e per i pagamenti effettuati con strumenti elettronici è necessario allegare la ricevuta del bonifico/pagamento riportante gli estremi della fattura, unitamente all’estratto conto bancario o postale opportunamente timbrato dalla banca/ufficio postale attestante l’effettivo e definitivo esborso finanziario sul conto del beneficiario;</w:t>
      </w:r>
    </w:p>
    <w:p>
      <w:pPr>
        <w:pStyle w:val="Normal"/>
        <w:numPr>
          <w:ilvl w:val="0"/>
          <w:numId w:val="9"/>
        </w:numPr>
        <w:ind w:hanging="284" w:left="284"/>
        <w:jc w:val="both"/>
        <w:rPr>
          <w:rFonts w:ascii="Arial" w:hAnsi="Arial" w:cs="Arial"/>
          <w:sz w:val="24"/>
          <w:szCs w:val="24"/>
          <w:lang w:eastAsia="it-IT"/>
        </w:rPr>
      </w:pPr>
      <w:r>
        <w:rPr>
          <w:rFonts w:cs="Arial" w:ascii="Arial" w:hAnsi="Arial"/>
          <w:b/>
          <w:sz w:val="24"/>
          <w:szCs w:val="24"/>
          <w:lang w:eastAsia="it-IT"/>
        </w:rPr>
        <w:t>ricevuta bancaria (RI.BA.)</w:t>
      </w:r>
      <w:r>
        <w:rPr>
          <w:rFonts w:cs="Arial" w:ascii="Arial" w:hAnsi="Arial"/>
          <w:sz w:val="24"/>
          <w:szCs w:val="24"/>
          <w:lang w:eastAsia="it-IT"/>
        </w:rPr>
        <w:t xml:space="preserve"> debitamente compilata, unitamente alla copia dell’estratto conto bancario o postale da cui risulti l’effettivo addebito dell’importo sul conto del beneficiario. Per i pagamenti tramite ricevuta bancaria (RI.BA.) è necessario allegare copia della ricevuta bancaria riportante gli estremi della fattura, unitamente alla copia dell’estratto conto bancario o postale opportunamente timbrato dalla banca, da cui risulti l’effettivo addebito dell’importo sul conto del beneficiario.</w:t>
      </w:r>
    </w:p>
    <w:p>
      <w:pPr>
        <w:pStyle w:val="Normal"/>
        <w:ind w:left="284"/>
        <w:jc w:val="both"/>
        <w:rPr>
          <w:rFonts w:ascii="Arial" w:hAnsi="Arial" w:cs="Arial"/>
          <w:sz w:val="24"/>
          <w:szCs w:val="24"/>
        </w:rPr>
      </w:pPr>
      <w:r>
        <w:rPr>
          <w:rFonts w:cs="Arial" w:ascii="Arial" w:hAnsi="Arial"/>
          <w:sz w:val="24"/>
          <w:szCs w:val="24"/>
          <w:lang w:eastAsia="it-IT"/>
        </w:rPr>
        <w:t xml:space="preserve">Nel caso la RI.BA. si riferisca a più pagamenti - RI.BA. cumulativa - occorre riportare gli estremi di ogni fattura cui si riferisce il pagamento, in </w:t>
      </w:r>
      <w:r>
        <w:rPr>
          <w:rFonts w:cs="Arial" w:ascii="Arial" w:hAnsi="Arial"/>
          <w:sz w:val="24"/>
          <w:szCs w:val="24"/>
        </w:rPr>
        <w:t>modo da individuare inequivocabilmente la/le fattura/e ammissibile/i. Per i pagamenti cumulativi, effettuati anche con bonifico, la ditta dovrà produrre la distinta di tutti i pagamenti.</w:t>
      </w:r>
    </w:p>
    <w:p>
      <w:pPr>
        <w:pStyle w:val="Normal"/>
        <w:ind w:left="284"/>
        <w:jc w:val="both"/>
        <w:rPr>
          <w:rFonts w:ascii="Arial" w:hAnsi="Arial" w:cs="Arial"/>
          <w:b/>
          <w:bCs/>
          <w:sz w:val="24"/>
          <w:szCs w:val="24"/>
          <w:u w:val="single"/>
          <w:lang w:eastAsia="it-IT"/>
        </w:rPr>
      </w:pPr>
      <w:r>
        <w:rPr>
          <w:rFonts w:cs="Arial" w:ascii="Arial" w:hAnsi="Arial"/>
          <w:sz w:val="24"/>
          <w:szCs w:val="24"/>
        </w:rPr>
        <w:t>Qualora la ricevuta bancaria (RI.BA.) non risulti correttamente compilata, l’ufficio potrà richiedere, quale documentazione integrativa, copia dei libri contabili;</w:t>
      </w:r>
      <w:r>
        <w:rPr>
          <w:rFonts w:cs="Arial" w:ascii="Arial" w:hAnsi="Arial"/>
          <w:sz w:val="24"/>
          <w:szCs w:val="24"/>
          <w:lang w:eastAsia="it-IT"/>
        </w:rPr>
        <w:t xml:space="preserve"> </w:t>
      </w:r>
      <w:r>
        <w:rPr>
          <w:rFonts w:cs="Arial" w:ascii="Arial" w:hAnsi="Arial"/>
          <w:b/>
          <w:bCs/>
          <w:sz w:val="24"/>
          <w:szCs w:val="24"/>
          <w:u w:val="single"/>
          <w:lang w:eastAsia="it-IT"/>
        </w:rPr>
        <w:t>nel caso in cui anche con i libri contabili non sia possibile stabilire con chiarezza la fattura pagata, la stessa non verrà ammessa;</w:t>
      </w:r>
    </w:p>
    <w:p>
      <w:pPr>
        <w:pStyle w:val="Normal"/>
        <w:numPr>
          <w:ilvl w:val="0"/>
          <w:numId w:val="9"/>
        </w:numPr>
        <w:spacing w:before="0" w:after="0"/>
        <w:ind w:hanging="284" w:left="284"/>
        <w:contextualSpacing/>
        <w:jc w:val="both"/>
        <w:rPr>
          <w:rFonts w:ascii="Arial" w:hAnsi="Arial" w:cs="Arial"/>
          <w:sz w:val="24"/>
          <w:szCs w:val="24"/>
          <w:lang w:eastAsia="it-IT"/>
        </w:rPr>
      </w:pPr>
      <w:r>
        <w:rPr>
          <w:rFonts w:cs="Arial" w:ascii="Arial" w:hAnsi="Arial"/>
          <w:b/>
          <w:sz w:val="24"/>
          <w:szCs w:val="24"/>
          <w:lang w:eastAsia="it-IT"/>
        </w:rPr>
        <w:t>assegno bancario</w:t>
      </w:r>
      <w:r>
        <w:rPr>
          <w:rFonts w:cs="Arial" w:ascii="Arial" w:hAnsi="Arial"/>
          <w:sz w:val="24"/>
          <w:szCs w:val="24"/>
          <w:lang w:eastAsia="it-IT"/>
        </w:rPr>
        <w:t>, il cui importo inserito deve riguardare soltanto il pagamento della fattura ammessa a finanziamento (senza la possibilità di utilizzare un assegno per pagamenti di più fatture se non della stessa ditta) con allegato l’estratto conto del beneficiario. Il nome del destinatario deve essere chiaro e leggibile;</w:t>
      </w:r>
    </w:p>
    <w:p>
      <w:pPr>
        <w:pStyle w:val="Normal"/>
        <w:numPr>
          <w:ilvl w:val="0"/>
          <w:numId w:val="9"/>
        </w:numPr>
        <w:spacing w:before="0" w:after="0"/>
        <w:ind w:hanging="284" w:left="284"/>
        <w:contextualSpacing/>
        <w:jc w:val="both"/>
        <w:rPr>
          <w:rFonts w:ascii="Arial" w:hAnsi="Arial" w:cs="Arial"/>
          <w:b/>
          <w:sz w:val="24"/>
          <w:szCs w:val="24"/>
          <w:lang w:eastAsia="it-IT"/>
        </w:rPr>
      </w:pPr>
      <w:r>
        <w:rPr>
          <w:rFonts w:cs="Arial" w:ascii="Arial" w:hAnsi="Arial"/>
          <w:b/>
          <w:sz w:val="24"/>
          <w:szCs w:val="24"/>
          <w:lang w:eastAsia="it-IT"/>
        </w:rPr>
        <w:t>carta di credito aziendale;</w:t>
      </w:r>
    </w:p>
    <w:p>
      <w:pPr>
        <w:pStyle w:val="Normal"/>
        <w:numPr>
          <w:ilvl w:val="0"/>
          <w:numId w:val="9"/>
        </w:numPr>
        <w:ind w:hanging="284" w:left="284"/>
        <w:jc w:val="both"/>
        <w:rPr>
          <w:rFonts w:ascii="Arial" w:hAnsi="Arial" w:cs="Arial"/>
          <w:sz w:val="24"/>
          <w:szCs w:val="24"/>
          <w:lang w:eastAsia="it-IT"/>
        </w:rPr>
      </w:pPr>
      <w:r>
        <w:rPr>
          <w:rFonts w:cs="Arial" w:ascii="Arial" w:hAnsi="Arial"/>
          <w:sz w:val="24"/>
          <w:szCs w:val="24"/>
          <w:lang w:eastAsia="it-IT"/>
        </w:rPr>
        <w:t>altri strumenti diversi dal bonifico bancario o postale purché idonei a garantire la piena tracciabilità delle operazioni per l'intero importo dovuto e nel rispetto di quanto stabilito dall’art 3 della L. 136/2010 e s.m.i.</w:t>
      </w:r>
    </w:p>
    <w:p>
      <w:pPr>
        <w:pStyle w:val="Normal"/>
        <w:jc w:val="both"/>
        <w:rPr>
          <w:rFonts w:ascii="Arial" w:hAnsi="Arial" w:cs="Arial"/>
          <w:b/>
          <w:bCs/>
          <w:sz w:val="24"/>
          <w:szCs w:val="24"/>
          <w:u w:val="single"/>
          <w:lang w:eastAsia="it-IT"/>
        </w:rPr>
      </w:pPr>
      <w:r>
        <w:rPr>
          <w:rFonts w:cs="Arial" w:ascii="Arial" w:hAnsi="Arial"/>
          <w:b/>
          <w:bCs/>
          <w:sz w:val="24"/>
          <w:szCs w:val="24"/>
          <w:u w:val="single"/>
          <w:lang w:eastAsia="it-IT"/>
        </w:rPr>
      </w:r>
    </w:p>
    <w:p>
      <w:pPr>
        <w:pStyle w:val="Normal"/>
        <w:jc w:val="both"/>
        <w:rPr>
          <w:rFonts w:ascii="Arial" w:hAnsi="Arial" w:cs="Arial"/>
          <w:sz w:val="24"/>
          <w:szCs w:val="24"/>
          <w:lang w:eastAsia="it-IT"/>
        </w:rPr>
      </w:pPr>
      <w:r>
        <w:rPr>
          <w:rFonts w:cs="Arial" w:ascii="Arial" w:hAnsi="Arial"/>
          <w:b/>
          <w:bCs/>
          <w:sz w:val="24"/>
          <w:szCs w:val="24"/>
          <w:u w:val="single"/>
          <w:lang w:eastAsia="it-IT"/>
        </w:rPr>
        <w:t xml:space="preserve">Sono esclusi i pagamenti in contanti, i pagamenti in criptovaluta </w:t>
      </w:r>
      <w:r>
        <w:rPr>
          <w:rFonts w:cs="Arial" w:ascii="Arial" w:hAnsi="Arial"/>
          <w:bCs/>
          <w:sz w:val="24"/>
          <w:szCs w:val="24"/>
          <w:lang w:eastAsia="it-IT"/>
        </w:rPr>
        <w:t>(salvo successive regolamentazioni a livello nazionale e/o europeo che ne disciplinino specificatamente l’introduzione</w:t>
      </w:r>
      <w:r>
        <w:rPr>
          <w:rFonts w:cs="Arial" w:ascii="Arial" w:hAnsi="Arial"/>
          <w:sz w:val="24"/>
          <w:szCs w:val="24"/>
          <w:lang w:eastAsia="it-IT"/>
        </w:rPr>
        <w:t xml:space="preserve">) e tramite </w:t>
      </w:r>
      <w:r>
        <w:rPr>
          <w:rFonts w:cs="Arial" w:ascii="Arial" w:hAnsi="Arial"/>
          <w:b/>
          <w:sz w:val="24"/>
          <w:szCs w:val="24"/>
          <w:lang w:eastAsia="it-IT"/>
        </w:rPr>
        <w:t>compensazione</w:t>
      </w:r>
      <w:r>
        <w:rPr>
          <w:rFonts w:cs="Arial" w:ascii="Arial" w:hAnsi="Arial"/>
          <w:sz w:val="24"/>
          <w:szCs w:val="24"/>
          <w:lang w:eastAsia="it-IT"/>
        </w:rPr>
        <w:t xml:space="preserve"> di qualsiasi genere tra il beneficiario ed il fornitore (esempio: permuta con altri beni mobili e/o immobili, lavori, forniture, servizi, ecc.). </w:t>
      </w:r>
    </w:p>
    <w:p>
      <w:pPr>
        <w:pStyle w:val="Normal"/>
        <w:jc w:val="both"/>
        <w:rPr>
          <w:rFonts w:ascii="Arial" w:hAnsi="Arial" w:cs="Arial"/>
          <w:sz w:val="24"/>
          <w:szCs w:val="24"/>
          <w:lang w:eastAsia="it-IT"/>
        </w:rPr>
      </w:pPr>
      <w:r>
        <w:rPr>
          <w:rFonts w:cs="Arial" w:ascii="Arial" w:hAnsi="Arial"/>
          <w:sz w:val="24"/>
          <w:szCs w:val="24"/>
          <w:lang w:eastAsia="it-IT"/>
        </w:rPr>
      </w:r>
    </w:p>
    <w:p>
      <w:pPr>
        <w:pStyle w:val="Normal"/>
        <w:ind w:hanging="284" w:left="284"/>
        <w:jc w:val="both"/>
        <w:rPr>
          <w:rFonts w:ascii="Arial" w:hAnsi="Arial" w:cs="Arial"/>
          <w:b/>
          <w:bCs/>
          <w:sz w:val="24"/>
          <w:szCs w:val="24"/>
        </w:rPr>
      </w:pPr>
      <w:r>
        <w:rPr>
          <w:rFonts w:cs="Arial" w:ascii="Arial" w:hAnsi="Arial"/>
          <w:b/>
          <w:bCs/>
          <w:sz w:val="24"/>
          <w:szCs w:val="24"/>
        </w:rPr>
      </w:r>
    </w:p>
    <w:p>
      <w:pPr>
        <w:pStyle w:val="Normal"/>
        <w:jc w:val="both"/>
        <w:rPr>
          <w:rFonts w:ascii="Arial" w:hAnsi="Arial" w:cs="Arial"/>
          <w:b/>
          <w:bCs/>
          <w:sz w:val="24"/>
          <w:szCs w:val="24"/>
        </w:rPr>
      </w:pPr>
      <w:r>
        <w:rPr>
          <w:rFonts w:cs="Arial" w:ascii="Arial" w:hAnsi="Arial"/>
          <w:b/>
          <w:bCs/>
          <w:sz w:val="24"/>
          <w:szCs w:val="24"/>
        </w:rPr>
        <w:t>3.   DOCUMENTAZIONE GIUSTIFICATIVA DELL’AVVENUTO PAGAMENTO</w:t>
      </w:r>
    </w:p>
    <w:p>
      <w:pPr>
        <w:pStyle w:val="Normal"/>
        <w:jc w:val="both"/>
        <w:rPr>
          <w:rFonts w:ascii="Arial" w:hAnsi="Arial" w:cs="Arial"/>
          <w:sz w:val="24"/>
          <w:szCs w:val="24"/>
          <w:lang w:eastAsia="it-IT"/>
        </w:rPr>
      </w:pPr>
      <w:r>
        <w:rPr>
          <w:rFonts w:cs="Arial" w:ascii="Arial" w:hAnsi="Arial"/>
          <w:sz w:val="24"/>
          <w:szCs w:val="24"/>
          <w:lang w:eastAsia="it-IT"/>
        </w:rPr>
      </w:r>
    </w:p>
    <w:p>
      <w:pPr>
        <w:pStyle w:val="Normal"/>
        <w:jc w:val="both"/>
        <w:rPr>
          <w:rFonts w:ascii="Arial" w:hAnsi="Arial" w:cs="Arial"/>
          <w:sz w:val="24"/>
          <w:szCs w:val="24"/>
          <w:lang w:eastAsia="it-IT"/>
        </w:rPr>
      </w:pPr>
      <w:r>
        <w:rPr>
          <w:rFonts w:cs="Arial" w:ascii="Arial" w:hAnsi="Arial"/>
          <w:sz w:val="24"/>
          <w:szCs w:val="24"/>
          <w:lang w:eastAsia="it-IT"/>
        </w:rPr>
        <w:t>La documentazione giustificativa dell’avvenuto pagamento è la seguente:</w:t>
      </w:r>
    </w:p>
    <w:p>
      <w:pPr>
        <w:pStyle w:val="Normal"/>
        <w:jc w:val="both"/>
        <w:rPr>
          <w:rFonts w:ascii="Arial" w:hAnsi="Arial" w:cs="Arial"/>
          <w:sz w:val="24"/>
          <w:szCs w:val="24"/>
          <w:lang w:eastAsia="it-IT"/>
        </w:rPr>
      </w:pPr>
      <w:r>
        <w:rPr>
          <w:rFonts w:cs="Arial" w:ascii="Arial" w:hAnsi="Arial"/>
          <w:sz w:val="24"/>
          <w:szCs w:val="24"/>
          <w:lang w:eastAsia="it-IT"/>
        </w:rPr>
      </w:r>
    </w:p>
    <w:p>
      <w:pPr>
        <w:pStyle w:val="ListParagraph"/>
        <w:numPr>
          <w:ilvl w:val="0"/>
          <w:numId w:val="20"/>
        </w:numPr>
        <w:ind w:hanging="284" w:left="284"/>
        <w:jc w:val="both"/>
        <w:rPr>
          <w:rFonts w:ascii="Arial" w:hAnsi="Arial" w:eastAsia="Times New Roman" w:cs="Arial"/>
          <w:sz w:val="24"/>
          <w:szCs w:val="24"/>
          <w:lang w:eastAsia="it-IT"/>
        </w:rPr>
      </w:pPr>
      <w:r>
        <w:rPr>
          <w:rFonts w:eastAsia="Times New Roman" w:cs="Arial" w:ascii="Arial" w:hAnsi="Arial"/>
          <w:sz w:val="24"/>
          <w:szCs w:val="24"/>
          <w:lang w:eastAsia="it-IT"/>
        </w:rPr>
        <w:t>estratto conto bancario o postale attestante l’effettivo e definitivo esborso finanziario e da cui si evince il dettaglio del fornitore;</w:t>
      </w:r>
    </w:p>
    <w:p>
      <w:pPr>
        <w:pStyle w:val="ListParagraph"/>
        <w:numPr>
          <w:ilvl w:val="1"/>
          <w:numId w:val="21"/>
        </w:numPr>
        <w:ind w:hanging="284" w:left="284"/>
        <w:jc w:val="both"/>
        <w:rPr>
          <w:rFonts w:ascii="Arial" w:hAnsi="Arial" w:eastAsia="Times New Roman" w:cs="Arial"/>
          <w:sz w:val="24"/>
          <w:szCs w:val="24"/>
          <w:lang w:eastAsia="it-IT"/>
        </w:rPr>
      </w:pPr>
      <w:r>
        <w:rPr>
          <w:rFonts w:eastAsia="Times New Roman" w:cs="Arial" w:ascii="Arial" w:hAnsi="Arial"/>
          <w:sz w:val="24"/>
          <w:szCs w:val="24"/>
          <w:lang w:eastAsia="it-IT"/>
        </w:rPr>
        <w:t>estratto conto della carta di credito aziendale attestante l’effettivo e definitivo esborso finanziario e da cui si evince il dettaglio del fornitore;</w:t>
      </w:r>
    </w:p>
    <w:p>
      <w:pPr>
        <w:pStyle w:val="ListParagraph"/>
        <w:numPr>
          <w:ilvl w:val="1"/>
          <w:numId w:val="21"/>
        </w:numPr>
        <w:ind w:hanging="284" w:left="284"/>
        <w:jc w:val="both"/>
        <w:rPr>
          <w:rFonts w:ascii="Arial" w:hAnsi="Arial" w:eastAsia="Times New Roman" w:cs="Arial"/>
          <w:sz w:val="24"/>
          <w:szCs w:val="24"/>
          <w:lang w:eastAsia="it-IT"/>
        </w:rPr>
      </w:pPr>
      <w:r>
        <w:rPr>
          <w:rFonts w:eastAsia="Times New Roman" w:cs="Arial" w:ascii="Arial" w:hAnsi="Arial"/>
          <w:sz w:val="24"/>
          <w:szCs w:val="24"/>
          <w:lang w:eastAsia="it-IT"/>
        </w:rPr>
        <w:t>quietanza dell’istituto bancario cassiere e/o tesoriere nel caso di mandati di pagamento;</w:t>
      </w:r>
    </w:p>
    <w:p>
      <w:pPr>
        <w:pStyle w:val="ListParagraph"/>
        <w:numPr>
          <w:ilvl w:val="1"/>
          <w:numId w:val="21"/>
        </w:numPr>
        <w:ind w:hanging="284" w:left="284"/>
        <w:jc w:val="both"/>
        <w:rPr>
          <w:rFonts w:ascii="Arial" w:hAnsi="Arial" w:eastAsia="Times New Roman" w:cs="Arial"/>
          <w:sz w:val="24"/>
          <w:szCs w:val="24"/>
          <w:lang w:eastAsia="it-IT"/>
        </w:rPr>
      </w:pPr>
      <w:r>
        <w:rPr>
          <w:rFonts w:eastAsia="Times New Roman" w:cs="Arial" w:ascii="Arial" w:hAnsi="Arial"/>
          <w:sz w:val="24"/>
          <w:szCs w:val="24"/>
          <w:lang w:eastAsia="it-IT"/>
        </w:rPr>
        <w:t>documenti attestanti il pagamento di ritenute fiscali ed oneri sociali (es. mod. F24 telematico con quietanza di pagamento, o compensazione rilasciata dal Servizio Entratel – Agenzia delle Entratel) nel caso di spese per consulenti;</w:t>
      </w:r>
    </w:p>
    <w:p>
      <w:pPr>
        <w:pStyle w:val="ListParagraph"/>
        <w:numPr>
          <w:ilvl w:val="1"/>
          <w:numId w:val="21"/>
        </w:numPr>
        <w:ind w:hanging="284" w:left="284"/>
        <w:jc w:val="both"/>
        <w:rPr>
          <w:rFonts w:ascii="Arial" w:hAnsi="Arial" w:eastAsia="Times New Roman" w:cs="Arial"/>
          <w:sz w:val="24"/>
          <w:szCs w:val="24"/>
          <w:lang w:eastAsia="it-IT"/>
        </w:rPr>
      </w:pPr>
      <w:r>
        <w:rPr>
          <w:rFonts w:eastAsia="Times New Roman" w:cs="Arial" w:ascii="Arial" w:hAnsi="Arial"/>
          <w:sz w:val="24"/>
          <w:szCs w:val="24"/>
          <w:lang w:eastAsia="it-IT"/>
        </w:rPr>
        <w:t>dichiarazione IVA periodica (trimestrale o mensile a seconda del regime IVA a cui il beneficiario è assoggettato) e mod. F24 del relativo periodo d’imposta nel caso di IVA recuperabile.</w:t>
      </w:r>
    </w:p>
    <w:p>
      <w:pPr>
        <w:pStyle w:val="Normal"/>
        <w:jc w:val="both"/>
        <w:rPr>
          <w:rFonts w:ascii="Arial" w:hAnsi="Arial" w:cs="Arial"/>
          <w:sz w:val="24"/>
          <w:szCs w:val="24"/>
          <w:lang w:eastAsia="it-IT"/>
        </w:rPr>
      </w:pPr>
      <w:r>
        <w:rPr>
          <w:rFonts w:cs="Arial" w:ascii="Arial" w:hAnsi="Arial"/>
          <w:sz w:val="24"/>
          <w:szCs w:val="24"/>
          <w:lang w:eastAsia="it-IT"/>
        </w:rPr>
      </w:r>
    </w:p>
    <w:p>
      <w:pPr>
        <w:pStyle w:val="Normal"/>
        <w:ind w:firstLine="426"/>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t>In tutti i casi di giustificativi di pagamento cumulativi, si rende necessario allegare alla rendicontazione apposita dichiarazione sostitutiva del rappresentante legale, resa ai sensi dell’art. 47 del D.P.R. 445 del 28.12.2000, che evidenzi il dettaglio delle spese imputate al progetto comprese negli stessi giustificativi di pagamento cumulativi. Per gli estratti conti cumulativi per ogni spesa occorre indicare l’importo, la valuta, la mensilità di riferimento, l’istituto bancario o postale, il numero c/c. Gli stessi dovranno essere conservati secondo la tempistica stabilita dalla normativa vigente.</w:t>
      </w:r>
    </w:p>
    <w:p>
      <w:pPr>
        <w:pStyle w:val="Normal"/>
        <w:ind w:firstLine="426"/>
        <w:jc w:val="both"/>
        <w:rPr>
          <w:rFonts w:ascii="Arial" w:hAnsi="Arial" w:cs="Arial"/>
          <w:color w:themeColor="text1" w:val="000000"/>
          <w:sz w:val="24"/>
          <w:szCs w:val="24"/>
          <w:lang w:eastAsia="it-IT"/>
        </w:rPr>
      </w:pPr>
      <w:r>
        <w:rPr>
          <w:rFonts w:cs="Arial" w:ascii="Arial" w:hAnsi="Arial"/>
          <w:color w:themeColor="text1" w:val="000000"/>
          <w:sz w:val="24"/>
          <w:szCs w:val="24"/>
          <w:lang w:eastAsia="it-IT"/>
        </w:rPr>
      </w:r>
    </w:p>
    <w:p>
      <w:pPr>
        <w:pStyle w:val="Normal"/>
        <w:ind w:firstLine="426"/>
        <w:jc w:val="both"/>
        <w:rPr>
          <w:rFonts w:ascii="Arial" w:hAnsi="Arial" w:cs="Arial"/>
          <w:color w:themeColor="text1" w:val="000000"/>
          <w:sz w:val="24"/>
          <w:szCs w:val="24"/>
          <w:u w:val="single"/>
          <w:lang w:eastAsia="it-IT"/>
        </w:rPr>
      </w:pPr>
      <w:r>
        <w:rPr>
          <w:rFonts w:cs="Arial" w:ascii="Arial" w:hAnsi="Arial"/>
          <w:color w:themeColor="text1" w:val="000000"/>
          <w:sz w:val="24"/>
          <w:szCs w:val="24"/>
          <w:u w:val="single"/>
          <w:lang w:eastAsia="it-IT"/>
        </w:rPr>
        <w:t>La legge 136/2010, relativa alla “Tracciabilità dei flussi finanziari” all’art. 3, comma 1, precisa, tra le altre cose, che tutti i movimenti finanziari (incassi e pagamenti) relativi all’intervento presentato devono essere registrati su conti correnti dedicati, anche se non in via esclusiva.</w:t>
      </w:r>
    </w:p>
    <w:p>
      <w:pPr>
        <w:pStyle w:val="Normal"/>
        <w:spacing w:lineRule="auto" w:line="259" w:before="0" w:after="160"/>
        <w:rPr>
          <w:rFonts w:ascii="Arial" w:hAnsi="Arial" w:eastAsia="" w:cs="Arial" w:eastAsiaTheme="majorEastAsia"/>
          <w:b/>
          <w:color w:themeColor="accent1" w:themeShade="bf" w:val="2F5496"/>
          <w:sz w:val="24"/>
          <w:szCs w:val="24"/>
        </w:rPr>
      </w:pPr>
      <w:r>
        <w:rPr>
          <w:rFonts w:eastAsia="" w:cs="Arial" w:eastAsiaTheme="majorEastAsia" w:ascii="Arial" w:hAnsi="Arial"/>
          <w:b/>
          <w:color w:themeColor="accent1" w:themeShade="bf" w:val="2F5496"/>
          <w:sz w:val="24"/>
          <w:szCs w:val="24"/>
        </w:rPr>
      </w:r>
      <w:r>
        <w:br w:type="page"/>
      </w:r>
    </w:p>
    <w:p>
      <w:pPr>
        <w:pStyle w:val="Heading1"/>
        <w:numPr>
          <w:ilvl w:val="0"/>
          <w:numId w:val="0"/>
        </w:numPr>
        <w:spacing w:before="0" w:after="0"/>
        <w:ind w:hanging="0" w:left="432"/>
        <w:rPr>
          <w:rFonts w:ascii="Arial" w:hAnsi="Arial" w:cs="Arial"/>
        </w:rPr>
      </w:pPr>
      <w:r>
        <w:rPr>
          <w:rFonts w:cs="Arial" w:ascii="Arial" w:hAnsi="Arial"/>
        </w:rPr>
      </w:r>
    </w:p>
    <w:p>
      <w:pPr>
        <w:pStyle w:val="Heading1"/>
        <w:numPr>
          <w:ilvl w:val="0"/>
          <w:numId w:val="0"/>
        </w:numPr>
        <w:ind w:hanging="0" w:left="432"/>
        <w:rPr>
          <w:rFonts w:ascii="Arial" w:hAnsi="Arial" w:cs="Arial"/>
        </w:rPr>
      </w:pPr>
      <w:bookmarkStart w:id="82" w:name="_Toc205486565"/>
      <w:r>
        <w:rPr>
          <w:rFonts w:cs="Arial" w:ascii="Arial" w:hAnsi="Arial"/>
        </w:rPr>
        <w:t>APPENDICE A.3 - PRESCRIZIONI PER L’ACCORDO DI PARTENARIATO</w:t>
      </w:r>
      <w:bookmarkEnd w:id="82"/>
    </w:p>
    <w:p>
      <w:pPr>
        <w:pStyle w:val="Normal"/>
        <w:jc w:val="both"/>
        <w:rPr>
          <w:rFonts w:ascii="Arial" w:hAnsi="Arial" w:cs="Arial"/>
          <w:bCs/>
          <w:color w:themeColor="text1" w:val="000000"/>
        </w:rPr>
      </w:pPr>
      <w:r>
        <w:rPr>
          <w:rFonts w:cs="Arial" w:ascii="Arial" w:hAnsi="Arial"/>
          <w:bCs/>
          <w:color w:themeColor="text1" w:val="000000"/>
        </w:rPr>
      </w:r>
    </w:p>
    <w:p>
      <w:pPr>
        <w:pStyle w:val="Normal"/>
        <w:jc w:val="both"/>
        <w:rPr>
          <w:rFonts w:ascii="Arial" w:hAnsi="Arial" w:cs="Arial"/>
          <w:color w:themeColor="text1" w:val="000000"/>
          <w:sz w:val="22"/>
          <w:szCs w:val="22"/>
        </w:rPr>
      </w:pPr>
      <w:r>
        <w:rPr>
          <w:rFonts w:cs="Arial" w:ascii="Arial" w:hAnsi="Arial"/>
          <w:bCs/>
          <w:color w:themeColor="text1" w:val="000000"/>
          <w:sz w:val="22"/>
          <w:szCs w:val="22"/>
          <w:lang w:eastAsia="it-IT"/>
        </w:rPr>
        <w:t>L’Accordo di partenariato</w:t>
      </w:r>
      <w:r>
        <w:rPr>
          <w:rFonts w:cs="Arial" w:ascii="Arial" w:hAnsi="Arial"/>
          <w:color w:themeColor="text1" w:val="000000"/>
          <w:sz w:val="22"/>
          <w:szCs w:val="22"/>
          <w:lang w:eastAsia="it-IT"/>
        </w:rPr>
        <w:t xml:space="preserve">, </w:t>
      </w:r>
      <w:r>
        <w:rPr>
          <w:rFonts w:cs="Arial" w:ascii="Arial" w:hAnsi="Arial"/>
          <w:bCs/>
          <w:color w:themeColor="text1" w:val="000000"/>
          <w:sz w:val="22"/>
          <w:szCs w:val="22"/>
          <w:lang w:eastAsia="it-IT"/>
        </w:rPr>
        <w:t>redatto mediante atto notarile</w:t>
      </w:r>
      <w:r>
        <w:rPr>
          <w:rFonts w:cs="Arial" w:ascii="Arial" w:hAnsi="Arial"/>
          <w:color w:themeColor="text1" w:val="000000"/>
          <w:sz w:val="22"/>
          <w:szCs w:val="22"/>
          <w:lang w:eastAsia="it-IT"/>
        </w:rPr>
        <w:t xml:space="preserve"> nella forma di </w:t>
      </w:r>
      <w:r>
        <w:rPr>
          <w:rFonts w:cs="Arial" w:ascii="Arial" w:hAnsi="Arial"/>
          <w:bCs/>
          <w:color w:themeColor="text1" w:val="000000"/>
          <w:sz w:val="22"/>
          <w:szCs w:val="22"/>
          <w:lang w:eastAsia="it-IT"/>
        </w:rPr>
        <w:t>contratto di rete</w:t>
      </w:r>
      <w:r>
        <w:rPr>
          <w:rStyle w:val="FootnoteReference"/>
          <w:rFonts w:cs="Arial" w:ascii="Arial" w:hAnsi="Arial"/>
          <w:bCs/>
          <w:color w:themeColor="text1" w:val="000000"/>
          <w:sz w:val="22"/>
          <w:szCs w:val="22"/>
          <w:vertAlign w:val="superscript"/>
          <w:lang w:eastAsia="it-IT"/>
        </w:rPr>
        <w:footnoteReference w:id="38"/>
      </w:r>
      <w:r>
        <w:rPr>
          <w:rFonts w:cs="Arial" w:ascii="Arial" w:hAnsi="Arial"/>
          <w:bCs/>
          <w:color w:themeColor="text1" w:val="000000"/>
          <w:sz w:val="22"/>
          <w:szCs w:val="22"/>
          <w:lang w:eastAsia="it-IT"/>
        </w:rPr>
        <w:t>, associazione temporanea di scopo o raggruppamento temporaneo</w:t>
      </w:r>
      <w:r>
        <w:rPr>
          <w:rStyle w:val="FootnoteReference"/>
          <w:rFonts w:cs="Arial" w:ascii="Arial" w:hAnsi="Arial"/>
          <w:color w:themeColor="text1" w:val="000000"/>
          <w:sz w:val="22"/>
          <w:szCs w:val="22"/>
          <w:vertAlign w:val="superscript"/>
          <w:lang w:eastAsia="it-IT"/>
        </w:rPr>
        <w:footnoteReference w:id="39"/>
      </w:r>
      <w:r>
        <w:rPr>
          <w:rFonts w:cs="Arial" w:ascii="Arial" w:hAnsi="Arial"/>
          <w:bCs/>
          <w:color w:themeColor="text1" w:val="000000"/>
          <w:sz w:val="22"/>
          <w:szCs w:val="22"/>
          <w:lang w:eastAsia="it-IT"/>
        </w:rPr>
        <w:t xml:space="preserve">, </w:t>
      </w:r>
      <w:r>
        <w:rPr>
          <w:rFonts w:cs="Arial" w:ascii="Arial" w:hAnsi="Arial"/>
          <w:color w:themeColor="text1" w:val="000000"/>
          <w:sz w:val="22"/>
          <w:szCs w:val="22"/>
        </w:rPr>
        <w:t xml:space="preserve">disciplina i ruoli e le responsabilità di ciascuna impresa partecipante alla realizzazione del progetto. </w:t>
      </w:r>
    </w:p>
    <w:p>
      <w:pPr>
        <w:pStyle w:val="Normal"/>
        <w:jc w:val="both"/>
        <w:rPr>
          <w:rFonts w:ascii="Arial" w:hAnsi="Arial" w:cs="Arial"/>
          <w:color w:themeColor="text1" w:val="000000"/>
          <w:sz w:val="22"/>
          <w:szCs w:val="22"/>
        </w:rPr>
      </w:pPr>
      <w:r>
        <w:rPr>
          <w:rFonts w:cs="Arial" w:ascii="Arial" w:hAnsi="Arial"/>
          <w:color w:themeColor="text1" w:val="000000"/>
          <w:sz w:val="22"/>
          <w:szCs w:val="22"/>
        </w:rPr>
      </w:r>
    </w:p>
    <w:p>
      <w:pPr>
        <w:pStyle w:val="Normal"/>
        <w:jc w:val="both"/>
        <w:rPr>
          <w:rFonts w:ascii="Arial" w:hAnsi="Arial" w:cs="Arial"/>
          <w:color w:themeColor="text1" w:val="000000"/>
          <w:sz w:val="22"/>
          <w:szCs w:val="22"/>
        </w:rPr>
      </w:pPr>
      <w:r>
        <w:rPr>
          <w:rFonts w:cs="Arial" w:ascii="Arial" w:hAnsi="Arial"/>
          <w:color w:themeColor="text1" w:val="000000"/>
          <w:sz w:val="22"/>
          <w:szCs w:val="22"/>
        </w:rPr>
        <w:t xml:space="preserve">In particolare l’Accordo dovrà indicare </w:t>
      </w:r>
      <w:r>
        <w:rPr>
          <w:rFonts w:cs="Arial" w:ascii="Arial" w:hAnsi="Arial"/>
          <w:bCs/>
          <w:color w:themeColor="text1" w:val="000000"/>
          <w:sz w:val="22"/>
          <w:szCs w:val="22"/>
        </w:rPr>
        <w:t>quale impresa svolgerà il ruolo di capofila</w:t>
      </w:r>
      <w:r>
        <w:rPr>
          <w:rFonts w:cs="Arial" w:ascii="Arial" w:hAnsi="Arial"/>
          <w:color w:themeColor="text1" w:val="000000"/>
          <w:sz w:val="22"/>
          <w:szCs w:val="22"/>
        </w:rPr>
        <w:t xml:space="preserve"> e prevedere i seguenti obblighi:</w:t>
      </w:r>
    </w:p>
    <w:p>
      <w:pPr>
        <w:pStyle w:val="Normal"/>
        <w:jc w:val="both"/>
        <w:rPr>
          <w:rFonts w:ascii="Arial" w:hAnsi="Arial" w:cs="Arial"/>
          <w:color w:themeColor="text1" w:val="000000"/>
          <w:sz w:val="22"/>
          <w:szCs w:val="22"/>
        </w:rPr>
      </w:pPr>
      <w:r>
        <w:rPr>
          <w:rFonts w:cs="Arial" w:ascii="Arial" w:hAnsi="Arial"/>
          <w:color w:themeColor="text1" w:val="000000"/>
          <w:sz w:val="22"/>
          <w:szCs w:val="22"/>
        </w:rPr>
      </w:r>
    </w:p>
    <w:p>
      <w:pPr>
        <w:pStyle w:val="Normal"/>
        <w:numPr>
          <w:ilvl w:val="0"/>
          <w:numId w:val="12"/>
        </w:numPr>
        <w:jc w:val="both"/>
        <w:rPr>
          <w:rFonts w:ascii="Arial" w:hAnsi="Arial" w:cs="Arial"/>
          <w:color w:themeColor="text1" w:val="000000"/>
          <w:sz w:val="22"/>
          <w:szCs w:val="22"/>
        </w:rPr>
      </w:pPr>
      <w:r>
        <w:rPr>
          <w:rFonts w:cs="Arial" w:ascii="Arial" w:hAnsi="Arial"/>
          <w:color w:themeColor="text1" w:val="000000"/>
          <w:sz w:val="22"/>
          <w:szCs w:val="22"/>
        </w:rPr>
        <w:t xml:space="preserve">a carico di tutte le imprese partecipanti: </w:t>
      </w:r>
    </w:p>
    <w:p>
      <w:pPr>
        <w:pStyle w:val="Normal"/>
        <w:numPr>
          <w:ilvl w:val="0"/>
          <w:numId w:val="11"/>
        </w:numPr>
        <w:jc w:val="both"/>
        <w:rPr>
          <w:rFonts w:ascii="Arial" w:hAnsi="Arial" w:cs="Arial"/>
          <w:color w:themeColor="text1" w:val="000000"/>
          <w:sz w:val="22"/>
          <w:szCs w:val="22"/>
        </w:rPr>
      </w:pPr>
      <w:r>
        <w:rPr>
          <w:rFonts w:cs="Arial" w:ascii="Arial" w:hAnsi="Arial"/>
          <w:color w:themeColor="text1" w:val="000000"/>
          <w:sz w:val="22"/>
          <w:szCs w:val="22"/>
        </w:rPr>
        <w:t>di rispettare tutte le norme e gli obblighi stabiliti nel bando e di compiere tutti i passaggi necessari per la corretta realizzazione del progetto;</w:t>
      </w:r>
    </w:p>
    <w:p>
      <w:pPr>
        <w:pStyle w:val="Normal"/>
        <w:numPr>
          <w:ilvl w:val="0"/>
          <w:numId w:val="11"/>
        </w:numPr>
        <w:jc w:val="both"/>
        <w:rPr>
          <w:rFonts w:ascii="Arial" w:hAnsi="Arial" w:cs="Arial"/>
          <w:color w:themeColor="text1" w:val="000000"/>
          <w:sz w:val="22"/>
          <w:szCs w:val="22"/>
        </w:rPr>
      </w:pPr>
      <w:r>
        <w:rPr>
          <w:rFonts w:cs="Arial" w:ascii="Arial" w:hAnsi="Arial"/>
          <w:color w:themeColor="text1" w:val="000000"/>
          <w:sz w:val="22"/>
          <w:szCs w:val="22"/>
        </w:rPr>
        <w:t>di eseguire la parte di attività di cui sono responsabili secondo quanto stabilito dal decreto di approvazione del progetto e di concessione delle agevolazioni della Regione Marche;</w:t>
      </w:r>
    </w:p>
    <w:p>
      <w:pPr>
        <w:pStyle w:val="Normal"/>
        <w:numPr>
          <w:ilvl w:val="0"/>
          <w:numId w:val="11"/>
        </w:numPr>
        <w:jc w:val="both"/>
        <w:rPr>
          <w:rFonts w:ascii="Arial" w:hAnsi="Arial" w:cs="Arial"/>
          <w:color w:themeColor="text1" w:val="000000"/>
          <w:sz w:val="22"/>
          <w:szCs w:val="22"/>
        </w:rPr>
      </w:pPr>
      <w:r>
        <w:rPr>
          <w:rFonts w:cs="Arial" w:ascii="Arial" w:hAnsi="Arial"/>
          <w:color w:themeColor="text1" w:val="000000"/>
          <w:sz w:val="22"/>
          <w:szCs w:val="22"/>
        </w:rPr>
        <w:t>di impegnarsi ad assicurare adeguate e tempestive sostituzioni in caso di cambi o ritiri di una o più imprese partecipanti, con altre imprese aventi i requisiti previsti dal bando;</w:t>
      </w:r>
    </w:p>
    <w:p>
      <w:pPr>
        <w:pStyle w:val="Normal"/>
        <w:jc w:val="both"/>
        <w:rPr>
          <w:rFonts w:ascii="Arial" w:hAnsi="Arial" w:cs="Arial"/>
          <w:color w:themeColor="text1" w:val="000000"/>
          <w:sz w:val="22"/>
          <w:szCs w:val="22"/>
        </w:rPr>
      </w:pPr>
      <w:r>
        <w:rPr>
          <w:rFonts w:cs="Arial" w:ascii="Arial" w:hAnsi="Arial"/>
          <w:color w:themeColor="text1" w:val="000000"/>
          <w:sz w:val="22"/>
          <w:szCs w:val="22"/>
        </w:rPr>
      </w:r>
    </w:p>
    <w:p>
      <w:pPr>
        <w:pStyle w:val="Normal"/>
        <w:numPr>
          <w:ilvl w:val="0"/>
          <w:numId w:val="12"/>
        </w:numPr>
        <w:tabs>
          <w:tab w:val="clear" w:pos="708"/>
          <w:tab w:val="left" w:pos="180" w:leader="none"/>
        </w:tabs>
        <w:jc w:val="both"/>
        <w:rPr>
          <w:rFonts w:ascii="Arial" w:hAnsi="Arial" w:cs="Arial"/>
          <w:color w:themeColor="text1" w:val="000000"/>
          <w:sz w:val="22"/>
          <w:szCs w:val="22"/>
        </w:rPr>
      </w:pPr>
      <w:r>
        <w:rPr>
          <w:rFonts w:cs="Arial" w:ascii="Arial" w:hAnsi="Arial"/>
          <w:color w:themeColor="text1" w:val="000000"/>
          <w:sz w:val="22"/>
          <w:szCs w:val="22"/>
        </w:rPr>
        <w:t>a carico dell’impresa capofila:</w:t>
      </w:r>
    </w:p>
    <w:p>
      <w:pPr>
        <w:pStyle w:val="Normal"/>
        <w:numPr>
          <w:ilvl w:val="0"/>
          <w:numId w:val="11"/>
        </w:numPr>
        <w:jc w:val="both"/>
        <w:rPr>
          <w:rFonts w:ascii="Arial" w:hAnsi="Arial" w:cs="Arial"/>
          <w:color w:themeColor="text1" w:val="000000"/>
          <w:sz w:val="22"/>
          <w:szCs w:val="22"/>
        </w:rPr>
      </w:pPr>
      <w:r>
        <w:rPr>
          <w:rFonts w:cs="Arial" w:ascii="Arial" w:hAnsi="Arial"/>
          <w:color w:themeColor="text1" w:val="000000"/>
          <w:sz w:val="22"/>
          <w:szCs w:val="22"/>
        </w:rPr>
        <w:t xml:space="preserve">di raccogliere, verificare e presentare alla Regione Marche la documentazione relativa a tutte le imprese partecipanti, necessaria all’attuazione tecnica e alla rendicontazione degli interventi per la realizzazione del programma; </w:t>
      </w:r>
    </w:p>
    <w:p>
      <w:pPr>
        <w:pStyle w:val="Normal"/>
        <w:numPr>
          <w:ilvl w:val="0"/>
          <w:numId w:val="11"/>
        </w:numPr>
        <w:jc w:val="both"/>
        <w:rPr>
          <w:rFonts w:ascii="Arial" w:hAnsi="Arial" w:cs="Arial"/>
          <w:color w:themeColor="text1" w:val="000000"/>
          <w:sz w:val="22"/>
          <w:szCs w:val="22"/>
        </w:rPr>
      </w:pPr>
      <w:r>
        <w:rPr>
          <w:rFonts w:cs="Arial" w:ascii="Arial" w:hAnsi="Arial"/>
          <w:color w:themeColor="text1" w:val="000000"/>
          <w:sz w:val="22"/>
          <w:szCs w:val="22"/>
        </w:rPr>
        <w:t>di trasmettere alla Regione Marche ogni integrazione documentale necessaria alle attività procedimentali;</w:t>
      </w:r>
    </w:p>
    <w:p>
      <w:pPr>
        <w:pStyle w:val="Normal"/>
        <w:numPr>
          <w:ilvl w:val="0"/>
          <w:numId w:val="11"/>
        </w:numPr>
        <w:jc w:val="both"/>
        <w:rPr>
          <w:rFonts w:ascii="Arial" w:hAnsi="Arial" w:cs="Arial"/>
          <w:color w:themeColor="text1" w:val="000000"/>
          <w:sz w:val="22"/>
          <w:szCs w:val="22"/>
        </w:rPr>
      </w:pPr>
      <w:r>
        <w:rPr>
          <w:rFonts w:cs="Arial" w:ascii="Arial" w:hAnsi="Arial"/>
          <w:color w:themeColor="text1" w:val="000000"/>
          <w:sz w:val="22"/>
          <w:szCs w:val="22"/>
        </w:rPr>
        <w:t>di ricevere dalla Regione Marche e di recapitare a tutti i soggetti partecipanti ogni documento relativo alle attività procedimentali, ivi compresi tutti gli atti di concessione e liquidazione del contributo e le comunicazioni relative al procedimento;</w:t>
      </w:r>
    </w:p>
    <w:p>
      <w:pPr>
        <w:pStyle w:val="Normal"/>
        <w:numPr>
          <w:ilvl w:val="0"/>
          <w:numId w:val="11"/>
        </w:numPr>
        <w:jc w:val="both"/>
        <w:rPr>
          <w:rFonts w:ascii="Arial" w:hAnsi="Arial" w:cs="Arial"/>
          <w:color w:themeColor="text1" w:val="000000"/>
          <w:sz w:val="22"/>
          <w:szCs w:val="22"/>
        </w:rPr>
      </w:pPr>
      <w:r>
        <w:rPr>
          <w:rFonts w:cs="Arial" w:ascii="Arial" w:hAnsi="Arial"/>
          <w:color w:themeColor="text1" w:val="000000"/>
          <w:sz w:val="22"/>
          <w:szCs w:val="22"/>
        </w:rPr>
        <w:t xml:space="preserve">di trasferire le quote parti del contributo spettante ai soggetti partecipanti secondo quanto stabilito nel decreto di liquidazione stesso. </w:t>
      </w:r>
    </w:p>
    <w:p>
      <w:pPr>
        <w:pStyle w:val="Normal"/>
        <w:jc w:val="both"/>
        <w:rPr>
          <w:rFonts w:ascii="Arial" w:hAnsi="Arial" w:cs="Arial"/>
          <w:color w:themeColor="text1" w:val="000000"/>
          <w:sz w:val="22"/>
          <w:szCs w:val="22"/>
        </w:rPr>
      </w:pPr>
      <w:r>
        <w:rPr>
          <w:rFonts w:cs="Arial" w:ascii="Arial" w:hAnsi="Arial"/>
          <w:color w:themeColor="text1" w:val="000000"/>
          <w:sz w:val="22"/>
          <w:szCs w:val="22"/>
        </w:rPr>
      </w:r>
    </w:p>
    <w:p>
      <w:pPr>
        <w:pStyle w:val="Normal"/>
        <w:numPr>
          <w:ilvl w:val="0"/>
          <w:numId w:val="12"/>
        </w:numPr>
        <w:tabs>
          <w:tab w:val="clear" w:pos="708"/>
          <w:tab w:val="left" w:pos="180" w:leader="none"/>
        </w:tabs>
        <w:jc w:val="both"/>
        <w:rPr>
          <w:rFonts w:ascii="Arial" w:hAnsi="Arial" w:cs="Arial"/>
          <w:color w:themeColor="text1" w:val="000000"/>
          <w:sz w:val="22"/>
          <w:szCs w:val="22"/>
        </w:rPr>
      </w:pPr>
      <w:r>
        <w:rPr>
          <w:rFonts w:cs="Arial" w:ascii="Arial" w:hAnsi="Arial"/>
          <w:color w:themeColor="text1" w:val="000000"/>
          <w:sz w:val="22"/>
          <w:szCs w:val="22"/>
        </w:rPr>
        <w:t>a carico delle imprese partner di progetto</w:t>
      </w:r>
      <w:r>
        <w:rPr>
          <w:rFonts w:cs="Arial" w:ascii="Arial" w:hAnsi="Arial"/>
          <w:i/>
          <w:iCs/>
          <w:color w:themeColor="text1" w:val="000000"/>
          <w:sz w:val="22"/>
          <w:szCs w:val="22"/>
        </w:rPr>
        <w:t>:</w:t>
      </w:r>
    </w:p>
    <w:p>
      <w:pPr>
        <w:pStyle w:val="Normal"/>
        <w:numPr>
          <w:ilvl w:val="0"/>
          <w:numId w:val="11"/>
        </w:numPr>
        <w:jc w:val="both"/>
        <w:rPr>
          <w:rFonts w:ascii="Arial" w:hAnsi="Arial" w:cs="Arial"/>
          <w:color w:themeColor="text1" w:val="000000"/>
          <w:sz w:val="22"/>
          <w:szCs w:val="22"/>
        </w:rPr>
      </w:pPr>
      <w:r>
        <w:rPr>
          <w:rFonts w:cs="Arial" w:ascii="Arial" w:hAnsi="Arial"/>
          <w:color w:themeColor="text1" w:val="000000"/>
          <w:sz w:val="22"/>
          <w:szCs w:val="22"/>
        </w:rPr>
        <w:t xml:space="preserve">di trasmettere all’impresa capofila qualsiasi informazione o integrazione documentale necessaria agli atti procedimentali al fine di dare pronta risposta a tutte le informazioni richieste dalla Regione Marche; </w:t>
      </w:r>
    </w:p>
    <w:p>
      <w:pPr>
        <w:pStyle w:val="Normal"/>
        <w:numPr>
          <w:ilvl w:val="0"/>
          <w:numId w:val="11"/>
        </w:numPr>
        <w:jc w:val="both"/>
        <w:rPr>
          <w:rFonts w:ascii="Arial" w:hAnsi="Arial" w:cs="Arial"/>
          <w:color w:themeColor="text1" w:val="000000"/>
          <w:sz w:val="22"/>
          <w:szCs w:val="22"/>
        </w:rPr>
      </w:pPr>
      <w:r>
        <w:rPr>
          <w:rFonts w:cs="Arial" w:ascii="Arial" w:hAnsi="Arial"/>
          <w:color w:themeColor="text1" w:val="000000"/>
          <w:sz w:val="22"/>
          <w:szCs w:val="22"/>
        </w:rPr>
        <w:t>di produrre tutti i documenti richiesti per l’attuazione tecnica e per la rendicontazione degli interventi;</w:t>
      </w:r>
    </w:p>
    <w:p>
      <w:pPr>
        <w:pStyle w:val="Normal"/>
        <w:numPr>
          <w:ilvl w:val="0"/>
          <w:numId w:val="11"/>
        </w:numPr>
        <w:jc w:val="both"/>
        <w:rPr>
          <w:rFonts w:ascii="Arial" w:hAnsi="Arial" w:cs="Arial"/>
          <w:bCs/>
          <w:color w:themeColor="text1" w:val="000000"/>
          <w:sz w:val="22"/>
          <w:szCs w:val="22"/>
        </w:rPr>
      </w:pPr>
      <w:r>
        <w:rPr>
          <w:rFonts w:cs="Arial" w:ascii="Arial" w:hAnsi="Arial"/>
          <w:color w:themeColor="text1" w:val="000000"/>
          <w:sz w:val="22"/>
          <w:szCs w:val="22"/>
        </w:rPr>
        <w:t xml:space="preserve">di trasmettere all’impresa capofila apposita quietanza di avvenuta riscossione della quota parte del contributo entro e non oltre il termine di 10 giorni dall’avvenuto accreditamento. </w:t>
      </w:r>
    </w:p>
    <w:p>
      <w:pPr>
        <w:pStyle w:val="Normal"/>
        <w:spacing w:lineRule="auto" w:line="259" w:before="0" w:after="160"/>
        <w:rPr>
          <w:rFonts w:ascii="Arial" w:hAnsi="Arial" w:cs="Arial"/>
          <w:sz w:val="22"/>
          <w:szCs w:val="22"/>
        </w:rPr>
      </w:pPr>
      <w:r>
        <w:rPr>
          <w:rFonts w:cs="Arial" w:ascii="Arial" w:hAnsi="Arial"/>
          <w:sz w:val="22"/>
          <w:szCs w:val="22"/>
        </w:rPr>
      </w:r>
      <w:r>
        <w:br w:type="page"/>
      </w:r>
    </w:p>
    <w:p>
      <w:pPr>
        <w:pStyle w:val="Normal"/>
        <w:spacing w:before="0" w:afterAutospacing="1"/>
        <w:rPr>
          <w:rFonts w:ascii="Arial" w:hAnsi="Arial" w:cs="Arial"/>
          <w:sz w:val="22"/>
          <w:szCs w:val="22"/>
        </w:rPr>
      </w:pPr>
      <w:r>
        <w:rPr>
          <w:rFonts w:cs="Arial" w:ascii="Arial" w:hAnsi="Arial"/>
          <w:sz w:val="22"/>
          <w:szCs w:val="22"/>
        </w:rPr>
      </w:r>
    </w:p>
    <w:p>
      <w:pPr>
        <w:pStyle w:val="Heading1"/>
        <w:numPr>
          <w:ilvl w:val="0"/>
          <w:numId w:val="0"/>
        </w:numPr>
        <w:ind w:hanging="0" w:left="432"/>
        <w:rPr>
          <w:rFonts w:ascii="Arial" w:hAnsi="Arial" w:cs="Arial"/>
        </w:rPr>
      </w:pPr>
      <w:bookmarkStart w:id="83" w:name="_Toc205486566"/>
      <w:r>
        <w:rPr>
          <w:rFonts w:cs="Arial" w:ascii="Arial" w:hAnsi="Arial"/>
        </w:rPr>
        <w:t>APPENDICE A.4: AMBITI DI INTERVENTO</w:t>
      </w:r>
      <w:bookmarkEnd w:id="83"/>
    </w:p>
    <w:p>
      <w:pPr>
        <w:pStyle w:val="Normal"/>
        <w:jc w:val="center"/>
        <w:rPr>
          <w:rFonts w:ascii="Arial" w:hAnsi="Arial" w:cs="Arial"/>
          <w:bCs/>
          <w:color w:themeColor="text1" w:val="000000"/>
          <w:sz w:val="22"/>
          <w:szCs w:val="22"/>
          <w:lang w:eastAsia="it-IT"/>
        </w:rPr>
      </w:pPr>
      <w:r>
        <w:rPr>
          <w:rFonts w:cs="Arial" w:ascii="Arial" w:hAnsi="Arial"/>
          <w:bCs/>
          <w:color w:themeColor="text1" w:val="000000"/>
          <w:sz w:val="22"/>
          <w:szCs w:val="22"/>
          <w:lang w:eastAsia="it-IT"/>
        </w:rPr>
      </w:r>
    </w:p>
    <w:p>
      <w:pPr>
        <w:pStyle w:val="Normal"/>
        <w:jc w:val="both"/>
        <w:rPr>
          <w:rFonts w:ascii="Arial" w:hAnsi="Arial" w:cs="Arial"/>
          <w:bCs/>
          <w:color w:themeColor="text1" w:val="000000"/>
          <w:sz w:val="22"/>
          <w:szCs w:val="22"/>
          <w:lang w:eastAsia="it-IT"/>
        </w:rPr>
      </w:pPr>
      <w:r>
        <w:rPr>
          <w:rFonts w:cs="Arial" w:ascii="Arial" w:hAnsi="Arial"/>
          <w:bCs/>
          <w:color w:themeColor="text1" w:val="000000"/>
          <w:sz w:val="22"/>
          <w:szCs w:val="22"/>
          <w:lang w:eastAsia="it-IT"/>
        </w:rPr>
        <w:t xml:space="preserve">Questa appendice oltre ad indicare gli ambiti della Strategia di Specializzazione Intelligente e le relative traiettorie di innovazione, approvati con DGR n.42 del 31/01/2022, a cui i progetti presentati a valere sul presente bando devono fare riferimento, propone anche una correlazione con le tematiche di nuova introduzione previste dalla UE in risposta alle sfide emergenti degli ultimi anni. Tale correlazione è puramente indicativa e risponde all’esigenza di dover collocare i progetti proposti all’interno del perimetro previsto dalla Strategia di Specializzazione Intelligente in attesa che venga approvato il nuovo PR MARCHE FESR 21-27in seguito alle modifiche regolamentari in atto. </w:t>
      </w:r>
    </w:p>
    <w:p>
      <w:pPr>
        <w:pStyle w:val="Normal"/>
        <w:jc w:val="center"/>
        <w:rPr>
          <w:rFonts w:ascii="Arial" w:hAnsi="Arial" w:cs="Arial"/>
          <w:bCs/>
          <w:color w:themeColor="text1" w:val="000000"/>
          <w:sz w:val="22"/>
          <w:szCs w:val="22"/>
          <w:lang w:eastAsia="it-IT"/>
        </w:rPr>
      </w:pPr>
      <w:r>
        <w:rPr>
          <w:rFonts w:cs="Arial" w:ascii="Arial" w:hAnsi="Arial"/>
          <w:bCs/>
          <w:color w:themeColor="text1" w:val="000000"/>
          <w:sz w:val="22"/>
          <w:szCs w:val="22"/>
          <w:lang w:eastAsia="it-IT"/>
        </w:rPr>
      </w:r>
    </w:p>
    <w:tbl>
      <w:tblPr>
        <w:tblStyle w:val="Tabellagriglia4-colore6"/>
        <w:tblW w:w="104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99"/>
        <w:gridCol w:w="3499"/>
        <w:gridCol w:w="3500"/>
      </w:tblGrid>
      <w:tr>
        <w:trPr>
          <w:trHeight w:val="218" w:hRule="atLeast"/>
          <w:cnfStyle w:val="100000000000" w:firstRow="1" w:lastRow="0" w:firstColumn="0" w:lastColumn="0" w:oddVBand="0" w:evenVBand="0" w:oddHBand="0" w:evenHBand="0" w:firstRowFirstColumn="0" w:firstRowLastColumn="0" w:lastRowFirstColumn="0" w:lastRowLastColumn="0"/>
        </w:trPr>
        <w:tc>
          <w:tcPr>
            <w:tcW w:w="10498" w:type="dxa"/>
            <w:gridSpan w:val="3"/>
            <w:cnfStyle w:val="001000000000" w:firstRow="0" w:lastRow="0" w:firstColumn="1" w:lastColumn="0" w:oddVBand="0" w:evenVBand="0" w:oddHBand="0" w:evenHBand="0" w:firstRowFirstColumn="0" w:firstRowLastColumn="0" w:lastRowFirstColumn="0" w:lastRowLastColumn="0"/>
            <w:tcBorders>
              <w:top w:val="single" w:sz="4" w:space="0" w:color="70AD47"/>
              <w:left w:val="single" w:sz="4" w:space="0" w:color="70AD47"/>
              <w:bottom w:val="single" w:sz="4" w:space="0" w:color="70AD47"/>
              <w:right w:val="single" w:sz="4" w:space="0" w:color="70AD47"/>
            </w:tcBorders>
            <w:shd w:color="auto" w:fill="70AD47" w:themeFill="accent6" w:val="clear"/>
            <w:vAlign w:val="center"/>
          </w:tcPr>
          <w:p>
            <w:pPr>
              <w:pStyle w:val="Normal"/>
              <w:widowControl/>
              <w:spacing w:before="0" w:after="0"/>
              <w:jc w:val="center"/>
              <w:rPr>
                <w:rFonts w:ascii="Arial" w:hAnsi="Arial" w:cs="Arial"/>
                <w:sz w:val="18"/>
                <w:szCs w:val="18"/>
              </w:rPr>
            </w:pPr>
            <w:r>
              <w:rPr>
                <w:rFonts w:cs="Arial" w:ascii="Arial" w:hAnsi="Arial"/>
                <w:b/>
                <w:bCs/>
                <w:color w:themeColor="background1" w:val="FFFFFF"/>
                <w:kern w:val="0"/>
                <w:sz w:val="18"/>
                <w:szCs w:val="18"/>
                <w:lang w:val="it-IT" w:eastAsia="en-US" w:bidi="ar-SA"/>
              </w:rPr>
              <w:t>AMBITO S3: Sistema casa, arredo e ambienti di vita</w:t>
            </w:r>
          </w:p>
        </w:tc>
      </w:tr>
      <w:tr>
        <w:trPr>
          <w:trHeight w:val="438" w:hRule="atLeast"/>
          <w:cnfStyle w:val="000000100000" w:firstRow="0" w:lastRow="0" w:firstColumn="0" w:lastColumn="0" w:oddVBand="0" w:evenVBand="0" w:oddHBand="1" w:evenHBand="0" w:firstRowFirstColumn="0" w:firstRowLastColumn="0" w:lastRowFirstColumn="0" w:lastRowLastColumn="0"/>
        </w:trPr>
        <w:tc>
          <w:tcPr>
            <w:tcW w:w="10498" w:type="dxa"/>
            <w:gridSpan w:val="3"/>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before="0" w:after="0"/>
              <w:jc w:val="center"/>
              <w:rPr>
                <w:rFonts w:ascii="Arial" w:hAnsi="Arial" w:cs="Arial"/>
                <w:b w:val="false"/>
                <w:bCs w:val="false"/>
                <w:i/>
                <w:i/>
                <w:iCs/>
                <w:sz w:val="18"/>
                <w:szCs w:val="18"/>
              </w:rPr>
            </w:pPr>
            <w:r>
              <w:rPr>
                <w:rFonts w:cs="Arial" w:ascii="Arial" w:hAnsi="Arial"/>
                <w:b w:val="false"/>
                <w:bCs w:val="false"/>
                <w:i/>
                <w:iCs/>
                <w:kern w:val="0"/>
                <w:sz w:val="18"/>
                <w:szCs w:val="18"/>
                <w:lang w:val="it-IT" w:eastAsia="en-US" w:bidi="ar-SA"/>
              </w:rPr>
              <w:t>Settori S3: Edilizia, Mobile e arredamento, Elettrodomestici, Infissi, Illuminazione, Prodotti per la casa e arredamento complementare, attività di design, architettura e ingegneria.</w:t>
            </w:r>
          </w:p>
        </w:tc>
      </w:tr>
      <w:tr>
        <w:trPr>
          <w:trHeight w:val="21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Traiettorie di innovazione S3</w:t>
            </w:r>
          </w:p>
        </w:tc>
        <w:tc>
          <w:tcPr>
            <w:tcW w:w="3499"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Tecnologie critiche STEP</w:t>
            </w:r>
          </w:p>
        </w:tc>
        <w:tc>
          <w:tcPr>
            <w:tcW w:w="3500"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Priorità Nuova Programmazione</w:t>
            </w:r>
          </w:p>
        </w:tc>
      </w:tr>
      <w:tr>
        <w:trPr>
          <w:trHeight w:val="438" w:hRule="atLeast"/>
          <w:cnfStyle w:val="000000100000" w:firstRow="0" w:lastRow="0" w:firstColumn="0" w:lastColumn="0" w:oddVBand="0" w:evenVBand="0" w:oddHBand="1" w:evenHBand="0" w:firstRowFirstColumn="0" w:firstRowLastColumn="0" w:lastRowFirstColumn="0" w:lastRowLastColumn="0"/>
        </w:trPr>
        <w:tc>
          <w:tcPr>
            <w:tcW w:w="3499" w:type="dxa"/>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Mobili ed elettrodomestici connessi (IoT)</w:t>
            </w:r>
          </w:p>
        </w:tc>
        <w:tc>
          <w:tcPr>
            <w:tcW w:w="3499" w:type="dxa"/>
            <w:tcBorders/>
            <w:shd w:color="auto" w:fill="E2EFD9" w:themeFill="accent6"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00" w:type="dxa"/>
            <w:tcBorders/>
            <w:shd w:color="auto" w:fill="E2EFD9" w:themeFill="accent6"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Mobili a zero emissioni</w:t>
            </w:r>
          </w:p>
        </w:tc>
        <w:tc>
          <w:tcPr>
            <w:tcW w:w="3499"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3500"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Decarbonizzazione</w:t>
            </w:r>
          </w:p>
        </w:tc>
      </w:tr>
      <w:tr>
        <w:trPr>
          <w:trHeight w:val="456" w:hRule="atLeast"/>
          <w:cnfStyle w:val="000000100000" w:firstRow="0" w:lastRow="0" w:firstColumn="0" w:lastColumn="0" w:oddVBand="0" w:evenVBand="0" w:oddHBand="1" w:evenHBand="0" w:firstRowFirstColumn="0" w:firstRowLastColumn="0" w:lastRowFirstColumn="0" w:lastRowLastColumn="0"/>
        </w:trPr>
        <w:tc>
          <w:tcPr>
            <w:tcW w:w="3499" w:type="dxa"/>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Bioarchitettura e arredo circolare</w:t>
            </w:r>
          </w:p>
        </w:tc>
        <w:tc>
          <w:tcPr>
            <w:tcW w:w="3499" w:type="dxa"/>
            <w:tcBorders/>
            <w:shd w:color="auto" w:fill="E2EFD9" w:themeFill="accent6"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3500" w:type="dxa"/>
            <w:tcBorders/>
            <w:shd w:color="auto" w:fill="E2EFD9" w:themeFill="accent6"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i/>
                <w:iCs/>
                <w:kern w:val="0"/>
                <w:sz w:val="18"/>
                <w:szCs w:val="18"/>
                <w:lang w:val="it-IT" w:eastAsia="en-US" w:bidi="ar-SA"/>
              </w:rPr>
              <w:t>Decarbonizzazione</w:t>
            </w:r>
          </w:p>
        </w:tc>
      </w:tr>
      <w:tr>
        <w:trPr>
          <w:trHeight w:val="21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Sicurezza sismica</w:t>
            </w:r>
          </w:p>
        </w:tc>
        <w:tc>
          <w:tcPr>
            <w:tcW w:w="3499"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00"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Competitività</w:t>
            </w:r>
          </w:p>
        </w:tc>
      </w:tr>
      <w:tr>
        <w:trPr>
          <w:trHeight w:val="438" w:hRule="atLeast"/>
          <w:cnfStyle w:val="000000100000" w:firstRow="0" w:lastRow="0" w:firstColumn="0" w:lastColumn="0" w:oddVBand="0" w:evenVBand="0" w:oddHBand="1" w:evenHBand="0" w:firstRowFirstColumn="0" w:firstRowLastColumn="0" w:lastRowFirstColumn="0" w:lastRowLastColumn="0"/>
        </w:trPr>
        <w:tc>
          <w:tcPr>
            <w:tcW w:w="3499" w:type="dxa"/>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Sostenibilità energetica, riscaldamento, condizionamento dell’edificio</w:t>
            </w:r>
          </w:p>
        </w:tc>
        <w:tc>
          <w:tcPr>
            <w:tcW w:w="3499" w:type="dxa"/>
            <w:tcBorders/>
            <w:shd w:color="auto" w:fill="E2EFD9" w:themeFill="accent6"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3500" w:type="dxa"/>
            <w:tcBorders/>
            <w:shd w:color="auto" w:fill="E2EFD9" w:themeFill="accent6"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Decarbonizzazione</w:t>
            </w:r>
          </w:p>
        </w:tc>
      </w:tr>
      <w:tr>
        <w:trPr>
          <w:trHeight w:val="43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Abitazione intelligente e robotica assistiva</w:t>
            </w:r>
          </w:p>
        </w:tc>
        <w:tc>
          <w:tcPr>
            <w:tcW w:w="3499"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500"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Competitività</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Difesa e sicurezza</w:t>
            </w:r>
          </w:p>
        </w:tc>
      </w:tr>
      <w:tr>
        <w:trPr>
          <w:trHeight w:val="438" w:hRule="atLeast"/>
          <w:cnfStyle w:val="000000100000" w:firstRow="0" w:lastRow="0" w:firstColumn="0" w:lastColumn="0" w:oddVBand="0" w:evenVBand="0" w:oddHBand="1" w:evenHBand="0" w:firstRowFirstColumn="0" w:firstRowLastColumn="0" w:lastRowFirstColumn="0" w:lastRowLastColumn="0"/>
        </w:trPr>
        <w:tc>
          <w:tcPr>
            <w:tcW w:w="3499" w:type="dxa"/>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Materiali e trattamenti innovativi</w:t>
            </w:r>
          </w:p>
        </w:tc>
        <w:tc>
          <w:tcPr>
            <w:tcW w:w="3499" w:type="dxa"/>
            <w:tcBorders/>
            <w:shd w:color="auto" w:fill="E2EFD9" w:themeFill="accent6"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3500" w:type="dxa"/>
            <w:tcBorders/>
            <w:shd w:color="auto" w:fill="E2EFD9" w:themeFill="accent6"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Design per nuovi concetti abitativi</w:t>
            </w:r>
          </w:p>
        </w:tc>
        <w:tc>
          <w:tcPr>
            <w:tcW w:w="3499"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00"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bl>
    <w:p>
      <w:pPr>
        <w:pStyle w:val="Normal"/>
        <w:rPr>
          <w:rFonts w:cs="Calibri" w:cstheme="minorHAnsi"/>
          <w:sz w:val="18"/>
          <w:szCs w:val="18"/>
        </w:rPr>
      </w:pPr>
      <w:r>
        <w:rPr>
          <w:rFonts w:cs="Calibri" w:cstheme="minorHAnsi"/>
          <w:sz w:val="18"/>
          <w:szCs w:val="18"/>
        </w:rPr>
      </w:r>
    </w:p>
    <w:tbl>
      <w:tblPr>
        <w:tblStyle w:val="Tabellagriglia4-colore4"/>
        <w:tblW w:w="105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05"/>
        <w:gridCol w:w="3505"/>
        <w:gridCol w:w="3506"/>
      </w:tblGrid>
      <w:tr>
        <w:trPr>
          <w:trHeight w:val="214" w:hRule="atLeast"/>
          <w:cnfStyle w:val="100000000000" w:firstRow="1" w:lastRow="0" w:firstColumn="0" w:lastColumn="0" w:oddVBand="0" w:evenVBand="0" w:oddHBand="0" w:evenHBand="0" w:firstRowFirstColumn="0" w:firstRowLastColumn="0" w:lastRowFirstColumn="0" w:lastRowLastColumn="0"/>
        </w:trPr>
        <w:tc>
          <w:tcPr>
            <w:tcW w:w="10516" w:type="dxa"/>
            <w:gridSpan w:val="3"/>
            <w:cnfStyle w:val="001000000000" w:firstRow="0" w:lastRow="0" w:firstColumn="1" w:lastColumn="0" w:oddVBand="0" w:evenVBand="0" w:oddHBand="0" w:evenHBand="0" w:firstRowFirstColumn="0" w:firstRowLastColumn="0" w:lastRowFirstColumn="0" w:lastRowLastColumn="0"/>
            <w:tcBorders>
              <w:top w:val="single" w:sz="4" w:space="0" w:color="FFC000"/>
              <w:left w:val="single" w:sz="4" w:space="0" w:color="FFC000"/>
              <w:bottom w:val="single" w:sz="4" w:space="0" w:color="FFC000"/>
              <w:right w:val="single" w:sz="4" w:space="0" w:color="FFC000"/>
            </w:tcBorders>
            <w:shd w:color="auto" w:fill="FFC000" w:themeFill="accent4" w:val="clear"/>
            <w:vAlign w:val="center"/>
          </w:tcPr>
          <w:p>
            <w:pPr>
              <w:pStyle w:val="Normal"/>
              <w:widowControl/>
              <w:spacing w:before="0" w:after="0"/>
              <w:jc w:val="center"/>
              <w:rPr>
                <w:rFonts w:ascii="Arial" w:hAnsi="Arial" w:cs="Arial"/>
                <w:sz w:val="18"/>
                <w:szCs w:val="18"/>
              </w:rPr>
            </w:pPr>
            <w:r>
              <w:rPr>
                <w:rFonts w:cs="Arial" w:ascii="Arial" w:hAnsi="Arial"/>
                <w:b/>
                <w:bCs/>
                <w:color w:themeColor="background1" w:val="FFFFFF"/>
                <w:kern w:val="0"/>
                <w:sz w:val="18"/>
                <w:szCs w:val="18"/>
                <w:lang w:val="it-IT" w:eastAsia="en-US" w:bidi="ar-SA"/>
              </w:rPr>
              <w:t>AMBITO S3: Sistema moda e persona</w:t>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10516" w:type="dxa"/>
            <w:gridSpan w:val="3"/>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before="0" w:after="0"/>
              <w:jc w:val="center"/>
              <w:rPr>
                <w:rFonts w:ascii="Arial" w:hAnsi="Arial" w:cs="Arial"/>
                <w:b w:val="false"/>
                <w:bCs w:val="false"/>
                <w:i/>
                <w:i/>
                <w:iCs/>
                <w:sz w:val="18"/>
                <w:szCs w:val="18"/>
              </w:rPr>
            </w:pPr>
            <w:r>
              <w:rPr>
                <w:rFonts w:cs="Arial" w:ascii="Arial" w:hAnsi="Arial"/>
                <w:b w:val="false"/>
                <w:bCs w:val="false"/>
                <w:i/>
                <w:iCs/>
                <w:kern w:val="0"/>
                <w:sz w:val="18"/>
                <w:szCs w:val="18"/>
                <w:lang w:val="it-IT" w:eastAsia="en-US" w:bidi="ar-SA"/>
              </w:rPr>
              <w:t>Settori S3: Calzature, prodotti in pelle, abbigliamento, accessori, gioielleria, cosmetica</w:t>
            </w:r>
          </w:p>
        </w:tc>
      </w:tr>
      <w:tr>
        <w:trPr>
          <w:trHeight w:val="214"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Traiettorie di innovazione S3</w:t>
            </w:r>
          </w:p>
        </w:tc>
        <w:tc>
          <w:tcPr>
            <w:tcW w:w="3505"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Tecnologie critiche STEP</w:t>
            </w:r>
          </w:p>
        </w:tc>
        <w:tc>
          <w:tcPr>
            <w:tcW w:w="3506"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Priorità Nuova Programmazione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Nuovi materiali sostenibili e performanti</w:t>
            </w:r>
          </w:p>
        </w:tc>
        <w:tc>
          <w:tcPr>
            <w:tcW w:w="3505" w:type="dxa"/>
            <w:tcBorders/>
            <w:shd w:color="auto" w:fill="FFF2CC" w:themeFill="accent4"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3506" w:type="dxa"/>
            <w:tcBorders/>
            <w:shd w:color="auto" w:fill="FFF2CC" w:themeFill="accent4"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429"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Prodotti funzionali per lavoro, sport e cura</w:t>
            </w:r>
          </w:p>
        </w:tc>
        <w:tc>
          <w:tcPr>
            <w:tcW w:w="3505" w:type="dxa"/>
            <w:tcBorders/>
            <w:vAlign w:val="center"/>
          </w:tcPr>
          <w:p>
            <w:pPr>
              <w:pStyle w:val="Normal"/>
              <w:widowControl/>
              <w:tabs>
                <w:tab w:val="clear" w:pos="708"/>
                <w:tab w:val="left" w:pos="431" w:leader="none"/>
              </w:tabs>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p>
            <w:pPr>
              <w:pStyle w:val="Normal"/>
              <w:widowControl/>
              <w:tabs>
                <w:tab w:val="clear" w:pos="708"/>
                <w:tab w:val="left" w:pos="431" w:leader="none"/>
              </w:tabs>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06"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Nuove concezioni stilistiche</w:t>
            </w:r>
          </w:p>
        </w:tc>
        <w:tc>
          <w:tcPr>
            <w:tcW w:w="3505" w:type="dxa"/>
            <w:tcBorders/>
            <w:shd w:color="auto" w:fill="FFF2CC" w:themeFill="accent4"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c>
          <w:tcPr>
            <w:tcW w:w="3506" w:type="dxa"/>
            <w:tcBorders/>
            <w:shd w:color="auto" w:fill="FFF2CC" w:themeFill="accent4"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446"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Customizzazione e personalizzazione</w:t>
            </w:r>
          </w:p>
        </w:tc>
        <w:tc>
          <w:tcPr>
            <w:tcW w:w="3505"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06"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197"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before="0" w:after="0"/>
              <w:jc w:val="center"/>
              <w:rPr>
                <w:rFonts w:ascii="Arial" w:hAnsi="Arial" w:cs="Arial"/>
                <w:b w:val="false"/>
                <w:bCs w:val="false"/>
                <w:sz w:val="18"/>
                <w:szCs w:val="18"/>
                <w:lang w:val="en-GB"/>
              </w:rPr>
            </w:pPr>
            <w:r>
              <w:rPr>
                <w:rFonts w:cs="Arial" w:ascii="Arial" w:hAnsi="Arial"/>
                <w:b w:val="false"/>
                <w:bCs w:val="false"/>
                <w:kern w:val="0"/>
                <w:sz w:val="18"/>
                <w:szCs w:val="18"/>
                <w:lang w:val="en-GB" w:eastAsia="en-US" w:bidi="ar-SA"/>
              </w:rPr>
              <w:t>Virtual fitting e virtual retail</w:t>
            </w:r>
          </w:p>
        </w:tc>
        <w:tc>
          <w:tcPr>
            <w:tcW w:w="3505" w:type="dxa"/>
            <w:tcBorders/>
            <w:shd w:color="auto" w:fill="FFF2CC" w:themeFill="accent4"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06" w:type="dxa"/>
            <w:tcBorders/>
            <w:shd w:color="auto" w:fill="FFF2CC" w:themeFill="accent4"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446"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Prodotti naturali in abbigliamento e cosmetica</w:t>
            </w:r>
          </w:p>
        </w:tc>
        <w:tc>
          <w:tcPr>
            <w:tcW w:w="3505"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c>
          <w:tcPr>
            <w:tcW w:w="3506"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Etichettatura intelligente per la tracciabilità</w:t>
            </w:r>
          </w:p>
        </w:tc>
        <w:tc>
          <w:tcPr>
            <w:tcW w:w="3505" w:type="dxa"/>
            <w:tcBorders/>
            <w:shd w:color="auto" w:fill="FFF2CC" w:themeFill="accent4"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06" w:type="dxa"/>
            <w:tcBorders/>
            <w:shd w:color="auto" w:fill="FFF2CC" w:themeFill="accent4"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bl>
    <w:p>
      <w:pPr>
        <w:pStyle w:val="Normal"/>
        <w:rPr>
          <w:rFonts w:cs="Calibri" w:cstheme="minorHAnsi"/>
          <w:sz w:val="18"/>
          <w:szCs w:val="18"/>
        </w:rPr>
      </w:pPr>
      <w:r>
        <w:rPr>
          <w:rFonts w:cs="Calibri" w:cstheme="minorHAnsi"/>
          <w:sz w:val="18"/>
          <w:szCs w:val="18"/>
        </w:rPr>
      </w:r>
    </w:p>
    <w:tbl>
      <w:tblPr>
        <w:tblStyle w:val="Tabellagriglia4-colore1"/>
        <w:tblW w:w="10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94"/>
        <w:gridCol w:w="3496"/>
        <w:gridCol w:w="3498"/>
      </w:tblGrid>
      <w:tr>
        <w:trPr>
          <w:trHeight w:val="1" w:hRule="atLeast"/>
          <w:cnfStyle w:val="100000000000" w:firstRow="1" w:lastRow="0" w:firstColumn="0" w:lastColumn="0" w:oddVBand="0" w:evenVBand="0" w:oddHBand="0" w:evenHBand="0" w:firstRowFirstColumn="0" w:firstRowLastColumn="0" w:lastRowFirstColumn="0" w:lastRowLastColumn="0"/>
        </w:trPr>
        <w:tc>
          <w:tcPr>
            <w:tcW w:w="10488" w:type="dxa"/>
            <w:gridSpan w:val="3"/>
            <w:cnfStyle w:val="001000000000" w:firstRow="0" w:lastRow="0" w:firstColumn="1" w:lastColumn="0" w:oddVBand="0" w:evenVBand="0" w:oddHBand="0" w:evenHBand="0" w:firstRowFirstColumn="0" w:firstRowLastColumn="0" w:lastRowFirstColumn="0" w:lastRowLastColumn="0"/>
            <w:tcBorders>
              <w:top w:val="single" w:sz="4" w:space="0" w:color="4472C4"/>
              <w:left w:val="single" w:sz="4" w:space="0" w:color="4472C4"/>
              <w:bottom w:val="single" w:sz="4" w:space="0" w:color="4472C4"/>
              <w:right w:val="single" w:sz="4" w:space="0" w:color="4472C4"/>
            </w:tcBorders>
            <w:shd w:color="auto" w:fill="4472C4" w:themeFill="accent1" w:val="clear"/>
            <w:vAlign w:val="center"/>
          </w:tcPr>
          <w:p>
            <w:pPr>
              <w:pStyle w:val="Normal"/>
              <w:widowControl/>
              <w:spacing w:before="0" w:after="0"/>
              <w:jc w:val="center"/>
              <w:rPr>
                <w:rFonts w:ascii="Arial" w:hAnsi="Arial" w:cs="Arial"/>
                <w:sz w:val="18"/>
                <w:szCs w:val="18"/>
              </w:rPr>
            </w:pPr>
            <w:r>
              <w:rPr>
                <w:rFonts w:cs="Arial" w:ascii="Arial" w:hAnsi="Arial"/>
                <w:b/>
                <w:bCs/>
                <w:color w:themeColor="background1" w:val="FFFFFF"/>
                <w:kern w:val="0"/>
                <w:sz w:val="18"/>
                <w:szCs w:val="18"/>
                <w:lang w:val="it-IT" w:eastAsia="en-US" w:bidi="ar-SA"/>
              </w:rPr>
              <w:t>AMBITO S3: Meccanica ed engineering</w:t>
            </w:r>
          </w:p>
        </w:tc>
      </w:tr>
      <w:tr>
        <w:trPr>
          <w:trHeight w:val="1" w:hRule="atLeast"/>
          <w:cnfStyle w:val="000000100000" w:firstRow="0" w:lastRow="0" w:firstColumn="0" w:lastColumn="0" w:oddVBand="0" w:evenVBand="0" w:oddHBand="1" w:evenHBand="0" w:firstRowFirstColumn="0" w:firstRowLastColumn="0" w:lastRowFirstColumn="0" w:lastRowLastColumn="0"/>
        </w:trPr>
        <w:tc>
          <w:tcPr>
            <w:tcW w:w="10488" w:type="dxa"/>
            <w:gridSpan w:val="3"/>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i/>
                <w:i/>
                <w:iCs/>
                <w:sz w:val="18"/>
                <w:szCs w:val="18"/>
              </w:rPr>
            </w:pPr>
            <w:r>
              <w:rPr>
                <w:rFonts w:cs="Arial" w:ascii="Arial" w:hAnsi="Arial"/>
                <w:b w:val="false"/>
                <w:bCs w:val="false"/>
                <w:i/>
                <w:iCs/>
                <w:kern w:val="0"/>
                <w:sz w:val="18"/>
                <w:szCs w:val="18"/>
                <w:lang w:val="it-IT" w:eastAsia="en-US" w:bidi="ar-SA"/>
              </w:rPr>
              <w:t>Settori S3: Tecnologie per l’industria, l’agricoltura e i servizi, elettronica da consumo, elettrotecnica, impiantistica, cantieristica</w:t>
            </w:r>
          </w:p>
        </w:tc>
      </w:tr>
      <w:tr>
        <w:trPr>
          <w:trHeight w:val="1" w:hRule="atLeast"/>
        </w:trPr>
        <w:tc>
          <w:tcPr>
            <w:tcW w:w="3494"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Traiettorie di innovazione S3</w:t>
            </w:r>
          </w:p>
        </w:tc>
        <w:tc>
          <w:tcPr>
            <w:tcW w:w="3496"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Tecnologie critiche STEP</w:t>
            </w:r>
          </w:p>
        </w:tc>
        <w:tc>
          <w:tcPr>
            <w:tcW w:w="3498"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Priorità Nuova Programmazione</w:t>
            </w:r>
          </w:p>
        </w:tc>
      </w:tr>
      <w:tr>
        <w:trPr>
          <w:trHeight w:val="12" w:hRule="atLeast"/>
          <w:cnfStyle w:val="000000100000" w:firstRow="0" w:lastRow="0" w:firstColumn="0" w:lastColumn="0" w:oddVBand="0" w:evenVBand="0" w:oddHBand="1" w:evenHBand="0" w:firstRowFirstColumn="0" w:firstRowLastColumn="0" w:lastRowFirstColumn="0" w:lastRowLastColumn="0"/>
        </w:trPr>
        <w:tc>
          <w:tcPr>
            <w:tcW w:w="3494"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Nuovi sistemi di progettazione e simulazione</w:t>
            </w:r>
          </w:p>
        </w:tc>
        <w:tc>
          <w:tcPr>
            <w:tcW w:w="3496"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c>
          <w:tcPr>
            <w:tcW w:w="3498"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Competitività</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Decarbonizzazione</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b/>
                <w:bCs/>
                <w:i/>
                <w:i/>
                <w:iCs/>
                <w:sz w:val="18"/>
                <w:szCs w:val="18"/>
              </w:rPr>
            </w:pPr>
            <w:r>
              <w:rPr>
                <w:kern w:val="0"/>
                <w:sz w:val="18"/>
                <w:szCs w:val="18"/>
                <w:lang w:val="it-IT" w:eastAsia="en-US" w:bidi="ar-SA"/>
              </w:rPr>
              <w:t>Gestione sostenibile dell’acqua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13" w:hRule="atLeast"/>
        </w:trPr>
        <w:tc>
          <w:tcPr>
            <w:tcW w:w="3494"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Automazione e robotica collaborativa</w:t>
            </w:r>
          </w:p>
        </w:tc>
        <w:tc>
          <w:tcPr>
            <w:tcW w:w="3496"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498"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i/>
                <w:iCs/>
                <w:kern w:val="0"/>
                <w:sz w:val="18"/>
                <w:szCs w:val="18"/>
                <w:lang w:val="it-IT" w:eastAsia="en-US" w:bidi="ar-SA"/>
              </w:rPr>
              <w:t>Competitività</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i/>
                <w:iCs/>
                <w:kern w:val="0"/>
                <w:sz w:val="18"/>
                <w:szCs w:val="18"/>
                <w:lang w:val="it-IT" w:eastAsia="en-US" w:bidi="ar-SA"/>
              </w:rPr>
              <w:t>Gestione sostenibile dell'acqua</w:t>
            </w:r>
          </w:p>
        </w:tc>
      </w:tr>
      <w:tr>
        <w:trPr>
          <w:trHeight w:val="8" w:hRule="atLeast"/>
          <w:cnfStyle w:val="000000100000" w:firstRow="0" w:lastRow="0" w:firstColumn="0" w:lastColumn="0" w:oddVBand="0" w:evenVBand="0" w:oddHBand="1" w:evenHBand="0" w:firstRowFirstColumn="0" w:firstRowLastColumn="0" w:lastRowFirstColumn="0" w:lastRowLastColumn="0"/>
        </w:trPr>
        <w:tc>
          <w:tcPr>
            <w:tcW w:w="3494"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Gestione in remoto di produzione, progettazione, assistenza</w:t>
            </w:r>
          </w:p>
        </w:tc>
        <w:tc>
          <w:tcPr>
            <w:tcW w:w="3496"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498"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i/>
                <w:iCs/>
                <w:kern w:val="0"/>
                <w:sz w:val="18"/>
                <w:szCs w:val="18"/>
                <w:lang w:val="it-IT" w:eastAsia="en-US" w:bidi="ar-SA"/>
              </w:rPr>
              <w:t>Gestione sostenibile dell'acqua</w:t>
            </w:r>
          </w:p>
        </w:tc>
      </w:tr>
      <w:tr>
        <w:trPr>
          <w:trHeight w:val="8" w:hRule="atLeast"/>
        </w:trPr>
        <w:tc>
          <w:tcPr>
            <w:tcW w:w="3494"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Produzioni intelligenti, sensoristica e visione artificiale</w:t>
            </w:r>
          </w:p>
        </w:tc>
        <w:tc>
          <w:tcPr>
            <w:tcW w:w="3496"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498"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i/>
                <w:iCs/>
                <w:kern w:val="0"/>
                <w:sz w:val="18"/>
                <w:szCs w:val="18"/>
                <w:lang w:val="it-IT" w:eastAsia="en-US" w:bidi="ar-SA"/>
              </w:rPr>
              <w:t>Gestione sostenibile dell'acqua</w:t>
            </w:r>
          </w:p>
        </w:tc>
      </w:tr>
      <w:tr>
        <w:trPr>
          <w:trHeight w:val="4" w:hRule="atLeast"/>
          <w:cnfStyle w:val="000000100000" w:firstRow="0" w:lastRow="0" w:firstColumn="0" w:lastColumn="0" w:oddVBand="0" w:evenVBand="0" w:oddHBand="1" w:evenHBand="0" w:firstRowFirstColumn="0" w:firstRowLastColumn="0" w:lastRowFirstColumn="0" w:lastRowLastColumn="0"/>
        </w:trPr>
        <w:tc>
          <w:tcPr>
            <w:tcW w:w="3494"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Elettrificazione per la mobilità</w:t>
            </w:r>
          </w:p>
        </w:tc>
        <w:tc>
          <w:tcPr>
            <w:tcW w:w="3496" w:type="dxa"/>
            <w:tcBorders/>
            <w:shd w:color="auto" w:fill="D9E2F3" w:themeFill="accen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3498" w:type="dxa"/>
            <w:tcBorders/>
            <w:shd w:color="auto" w:fill="D9E2F3" w:themeFill="accen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Decarbonizzazione</w:t>
            </w:r>
          </w:p>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Difesa e sicurezza</w:t>
            </w:r>
          </w:p>
        </w:tc>
      </w:tr>
      <w:tr>
        <w:trPr>
          <w:trHeight w:val="4" w:hRule="atLeast"/>
        </w:trPr>
        <w:tc>
          <w:tcPr>
            <w:tcW w:w="3494"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Nuovi materiali ecosostenibili e performanti</w:t>
            </w:r>
          </w:p>
        </w:tc>
        <w:tc>
          <w:tcPr>
            <w:tcW w:w="3496"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pulite ed efficienti sotto il profilo delle risorse</w:t>
            </w:r>
          </w:p>
        </w:tc>
        <w:tc>
          <w:tcPr>
            <w:tcW w:w="3498"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Decarbonizzazione</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Difesa e sicurezza</w:t>
            </w:r>
          </w:p>
        </w:tc>
      </w:tr>
      <w:tr>
        <w:trPr>
          <w:trHeight w:val="4" w:hRule="atLeast"/>
          <w:cnfStyle w:val="000000100000" w:firstRow="0" w:lastRow="0" w:firstColumn="0" w:lastColumn="0" w:oddVBand="0" w:evenVBand="0" w:oddHBand="1" w:evenHBand="0" w:firstRowFirstColumn="0" w:firstRowLastColumn="0" w:lastRowFirstColumn="0" w:lastRowLastColumn="0"/>
        </w:trPr>
        <w:tc>
          <w:tcPr>
            <w:tcW w:w="3494"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Micro e nanoapplicazioni</w:t>
            </w:r>
          </w:p>
        </w:tc>
        <w:tc>
          <w:tcPr>
            <w:tcW w:w="3496"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pulite ed efficienti sotto il profilo delle risorse</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Biotecnologie</w:t>
            </w:r>
          </w:p>
        </w:tc>
        <w:tc>
          <w:tcPr>
            <w:tcW w:w="3498"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b/>
                <w:bCs/>
                <w:i/>
                <w:i/>
                <w:iCs/>
                <w:sz w:val="18"/>
                <w:szCs w:val="18"/>
              </w:rPr>
            </w:pPr>
            <w:r>
              <w:rPr>
                <w:i/>
                <w:iCs/>
                <w:kern w:val="0"/>
                <w:sz w:val="18"/>
                <w:szCs w:val="18"/>
                <w:lang w:val="it-IT" w:eastAsia="en-US" w:bidi="ar-SA"/>
              </w:rPr>
              <w:t>Competitività</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Difesa e sicurezza</w:t>
            </w:r>
          </w:p>
        </w:tc>
      </w:tr>
      <w:tr>
        <w:trPr>
          <w:trHeight w:val="4" w:hRule="atLeast"/>
        </w:trPr>
        <w:tc>
          <w:tcPr>
            <w:tcW w:w="3494"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Manifattura additiva</w:t>
            </w:r>
          </w:p>
        </w:tc>
        <w:tc>
          <w:tcPr>
            <w:tcW w:w="3496"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pulite ed efficienti sotto il profilo delle risorse</w:t>
            </w:r>
          </w:p>
        </w:tc>
        <w:tc>
          <w:tcPr>
            <w:tcW w:w="3498"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i/>
                <w:iCs/>
                <w:kern w:val="0"/>
                <w:sz w:val="18"/>
                <w:szCs w:val="18"/>
                <w:lang w:val="it-IT" w:eastAsia="en-US" w:bidi="ar-SA"/>
              </w:rPr>
              <w:t>Competitività</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sz w:val="18"/>
                <w:szCs w:val="18"/>
              </w:rPr>
            </w:pPr>
            <w:r>
              <w:rPr>
                <w:i/>
                <w:iCs/>
                <w:kern w:val="0"/>
                <w:sz w:val="18"/>
                <w:szCs w:val="18"/>
                <w:lang w:val="it-IT" w:eastAsia="en-US" w:bidi="ar-SA"/>
              </w:rPr>
              <w:t>Difesa e sicurezza</w:t>
            </w:r>
          </w:p>
        </w:tc>
      </w:tr>
      <w:tr>
        <w:trPr>
          <w:trHeight w:val="3" w:hRule="atLeast"/>
          <w:cnfStyle w:val="000000100000" w:firstRow="0" w:lastRow="0" w:firstColumn="0" w:lastColumn="0" w:oddVBand="0" w:evenVBand="0" w:oddHBand="1" w:evenHBand="0" w:firstRowFirstColumn="0" w:firstRowLastColumn="0" w:lastRowFirstColumn="0" w:lastRowLastColumn="0"/>
        </w:trPr>
        <w:tc>
          <w:tcPr>
            <w:tcW w:w="3494"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Nuove tecnologie energetiche e per l’idrogeno</w:t>
            </w:r>
          </w:p>
        </w:tc>
        <w:tc>
          <w:tcPr>
            <w:tcW w:w="3496" w:type="dxa"/>
            <w:tcBorders/>
            <w:shd w:color="auto" w:fill="D9E2F3" w:themeFill="accen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3498" w:type="dxa"/>
            <w:tcBorders/>
            <w:shd w:color="auto" w:fill="D9E2F3" w:themeFill="accen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i/>
                <w:iCs/>
                <w:kern w:val="0"/>
                <w:sz w:val="18"/>
                <w:szCs w:val="18"/>
                <w:lang w:val="it-IT" w:eastAsia="en-US" w:bidi="ar-SA"/>
              </w:rPr>
              <w:t>Decarbonizzazione</w:t>
            </w:r>
          </w:p>
        </w:tc>
      </w:tr>
    </w:tbl>
    <w:p>
      <w:pPr>
        <w:pStyle w:val="Normal"/>
        <w:rPr>
          <w:rFonts w:cs="Calibri" w:cstheme="minorHAnsi"/>
          <w:sz w:val="18"/>
          <w:szCs w:val="18"/>
        </w:rPr>
      </w:pPr>
      <w:r>
        <w:rPr>
          <w:rFonts w:cs="Calibri" w:cstheme="minorHAnsi"/>
          <w:sz w:val="18"/>
          <w:szCs w:val="18"/>
        </w:rPr>
      </w:r>
    </w:p>
    <w:tbl>
      <w:tblPr>
        <w:tblStyle w:val="Tabellagriglia4-colore2"/>
        <w:tblW w:w="104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93"/>
        <w:gridCol w:w="3493"/>
        <w:gridCol w:w="3494"/>
      </w:tblGrid>
      <w:tr>
        <w:trPr>
          <w:trHeight w:val="214" w:hRule="atLeast"/>
          <w:cnfStyle w:val="100000000000" w:firstRow="1" w:lastRow="0" w:firstColumn="0" w:lastColumn="0" w:oddVBand="0" w:evenVBand="0" w:oddHBand="0" w:evenHBand="0" w:firstRowFirstColumn="0" w:firstRowLastColumn="0" w:lastRowFirstColumn="0" w:lastRowLastColumn="0"/>
        </w:trPr>
        <w:tc>
          <w:tcPr>
            <w:tcW w:w="10480" w:type="dxa"/>
            <w:gridSpan w:val="3"/>
            <w:cnfStyle w:val="001000000000" w:firstRow="0" w:lastRow="0" w:firstColumn="1" w:lastColumn="0" w:oddVBand="0" w:evenVBand="0" w:oddHBand="0" w:evenHBand="0" w:firstRowFirstColumn="0" w:firstRowLastColumn="0" w:lastRowFirstColumn="0" w:lastRowLastColumn="0"/>
            <w:tcBorders>
              <w:top w:val="single" w:sz="4" w:space="0" w:color="ED7D31"/>
              <w:left w:val="single" w:sz="4" w:space="0" w:color="ED7D31"/>
              <w:bottom w:val="single" w:sz="4" w:space="0" w:color="ED7D31"/>
              <w:right w:val="single" w:sz="4" w:space="0" w:color="ED7D31"/>
            </w:tcBorders>
            <w:shd w:color="auto" w:fill="ED7D31" w:themeFill="accent2" w:val="clear"/>
            <w:vAlign w:val="center"/>
          </w:tcPr>
          <w:p>
            <w:pPr>
              <w:pStyle w:val="Normal"/>
              <w:widowControl/>
              <w:spacing w:before="0" w:after="0"/>
              <w:jc w:val="center"/>
              <w:rPr>
                <w:rFonts w:ascii="Arial" w:hAnsi="Arial" w:cs="Arial"/>
                <w:color w:val="auto"/>
                <w:sz w:val="18"/>
                <w:szCs w:val="18"/>
              </w:rPr>
            </w:pPr>
            <w:r>
              <w:rPr>
                <w:rFonts w:cs="Arial" w:ascii="Arial" w:hAnsi="Arial"/>
                <w:b/>
                <w:bCs/>
                <w:color w:themeColor="background1" w:val="FFFFFF"/>
                <w:kern w:val="0"/>
                <w:sz w:val="18"/>
                <w:szCs w:val="18"/>
                <w:lang w:val="it-IT" w:eastAsia="en-US" w:bidi="ar-SA"/>
              </w:rPr>
              <w:t>AMBITO S3: Sistema agroalimentare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10480" w:type="dxa"/>
            <w:gridSpan w:val="3"/>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before="0" w:after="0"/>
              <w:jc w:val="center"/>
              <w:rPr>
                <w:rFonts w:ascii="Arial" w:hAnsi="Arial" w:cs="Arial"/>
                <w:b w:val="false"/>
                <w:bCs w:val="false"/>
                <w:i/>
                <w:i/>
                <w:iCs/>
                <w:sz w:val="18"/>
                <w:szCs w:val="18"/>
              </w:rPr>
            </w:pPr>
            <w:r>
              <w:rPr>
                <w:rFonts w:cs="Arial" w:ascii="Arial" w:hAnsi="Arial"/>
                <w:b w:val="false"/>
                <w:bCs w:val="false"/>
                <w:i/>
                <w:iCs/>
                <w:kern w:val="0"/>
                <w:sz w:val="18"/>
                <w:szCs w:val="18"/>
                <w:lang w:val="it-IT" w:eastAsia="en-US" w:bidi="ar-SA"/>
              </w:rPr>
              <w:t>Settori S3:Settori primari, industrie di trasformazione alimentare, gastronomia, tecnologie, prodotti complementari e servizi per l’industria alimentare, la ristorazione e la somministrazione</w:t>
            </w:r>
          </w:p>
        </w:tc>
      </w:tr>
      <w:tr>
        <w:trPr>
          <w:trHeight w:val="214" w:hRule="atLeast"/>
        </w:trPr>
        <w:tc>
          <w:tcPr>
            <w:tcW w:w="349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Traiettorie di innovazione S3</w:t>
            </w:r>
          </w:p>
        </w:tc>
        <w:tc>
          <w:tcPr>
            <w:tcW w:w="3493"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Tecnologie critiche STEP</w:t>
            </w:r>
          </w:p>
        </w:tc>
        <w:tc>
          <w:tcPr>
            <w:tcW w:w="3494"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Priorità Nuova Programmazione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3493" w:type="dxa"/>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Agricoltura, allevamento e pesca di precisione</w:t>
            </w:r>
          </w:p>
        </w:tc>
        <w:tc>
          <w:tcPr>
            <w:tcW w:w="3493" w:type="dxa"/>
            <w:tcBorders/>
            <w:shd w:color="auto" w:fill="FBE4D5" w:themeFill="accent2"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Biotecnologie</w:t>
            </w:r>
          </w:p>
        </w:tc>
        <w:tc>
          <w:tcPr>
            <w:tcW w:w="3494" w:type="dxa"/>
            <w:tcBorders/>
            <w:shd w:color="auto" w:fill="FBE4D5" w:themeFill="accent2"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Gestione sostenibile dell'acqua</w:t>
            </w:r>
          </w:p>
        </w:tc>
      </w:tr>
      <w:tr>
        <w:trPr>
          <w:trHeight w:val="214" w:hRule="atLeast"/>
        </w:trPr>
        <w:tc>
          <w:tcPr>
            <w:tcW w:w="349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Packaging innovativo e conservazione</w:t>
            </w:r>
          </w:p>
        </w:tc>
        <w:tc>
          <w:tcPr>
            <w:tcW w:w="3493"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Biotecnologie</w:t>
            </w:r>
          </w:p>
        </w:tc>
        <w:tc>
          <w:tcPr>
            <w:tcW w:w="3494"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b/>
                <w:bCs/>
                <w:i/>
                <w:iCs/>
                <w:kern w:val="0"/>
                <w:sz w:val="18"/>
                <w:szCs w:val="18"/>
                <w:lang w:val="it-IT" w:eastAsia="en-US" w:bidi="ar-SA"/>
              </w:rPr>
            </w:r>
          </w:p>
        </w:tc>
      </w:tr>
      <w:tr>
        <w:trPr>
          <w:trHeight w:val="446" w:hRule="atLeast"/>
          <w:cnfStyle w:val="000000100000" w:firstRow="0" w:lastRow="0" w:firstColumn="0" w:lastColumn="0" w:oddVBand="0" w:evenVBand="0" w:oddHBand="1" w:evenHBand="0" w:firstRowFirstColumn="0" w:firstRowLastColumn="0" w:lastRowFirstColumn="0" w:lastRowLastColumn="0"/>
        </w:trPr>
        <w:tc>
          <w:tcPr>
            <w:tcW w:w="3493" w:type="dxa"/>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Tracciabilità, qualità e sicurezza alimentare</w:t>
            </w:r>
          </w:p>
        </w:tc>
        <w:tc>
          <w:tcPr>
            <w:tcW w:w="3493" w:type="dxa"/>
            <w:tcBorders/>
            <w:shd w:color="auto" w:fill="FBE4D5" w:themeFill="accent2"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494" w:type="dxa"/>
            <w:tcBorders/>
            <w:shd w:color="auto" w:fill="FBE4D5" w:themeFill="accent2"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29" w:hRule="atLeast"/>
        </w:trPr>
        <w:tc>
          <w:tcPr>
            <w:tcW w:w="349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Economia circolare ed ecodesign</w:t>
            </w:r>
          </w:p>
        </w:tc>
        <w:tc>
          <w:tcPr>
            <w:tcW w:w="3493"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3494"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493" w:type="dxa"/>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Prodotti biologici e naturali</w:t>
            </w:r>
          </w:p>
        </w:tc>
        <w:tc>
          <w:tcPr>
            <w:tcW w:w="3493" w:type="dxa"/>
            <w:tcBorders/>
            <w:shd w:color="auto" w:fill="FBE4D5" w:themeFill="accent2"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Biotecnologie</w:t>
            </w:r>
          </w:p>
        </w:tc>
        <w:tc>
          <w:tcPr>
            <w:tcW w:w="3494" w:type="dxa"/>
            <w:tcBorders/>
            <w:shd w:color="auto" w:fill="FBE4D5" w:themeFill="accent2"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4" w:hRule="atLeast"/>
        </w:trPr>
        <w:tc>
          <w:tcPr>
            <w:tcW w:w="349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Alimenti funzionali, nutraceutica</w:t>
            </w:r>
          </w:p>
        </w:tc>
        <w:tc>
          <w:tcPr>
            <w:tcW w:w="3493"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Biotecnologie</w:t>
            </w:r>
          </w:p>
        </w:tc>
        <w:tc>
          <w:tcPr>
            <w:tcW w:w="3494"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r>
      <w:tr>
        <w:trPr>
          <w:trHeight w:val="197" w:hRule="atLeast"/>
          <w:cnfStyle w:val="000000100000" w:firstRow="0" w:lastRow="0" w:firstColumn="0" w:lastColumn="0" w:oddVBand="0" w:evenVBand="0" w:oddHBand="1" w:evenHBand="0" w:firstRowFirstColumn="0" w:firstRowLastColumn="0" w:lastRowFirstColumn="0" w:lastRowLastColumn="0"/>
        </w:trPr>
        <w:tc>
          <w:tcPr>
            <w:tcW w:w="3493" w:type="dxa"/>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Qualità gastronomica</w:t>
            </w:r>
          </w:p>
        </w:tc>
        <w:tc>
          <w:tcPr>
            <w:tcW w:w="3493" w:type="dxa"/>
            <w:tcBorders/>
            <w:shd w:color="auto" w:fill="FBE4D5" w:themeFill="accent2"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c>
          <w:tcPr>
            <w:tcW w:w="3494" w:type="dxa"/>
            <w:tcBorders/>
            <w:shd w:color="auto" w:fill="FBE4D5" w:themeFill="accent2"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bl>
    <w:p>
      <w:pPr>
        <w:pStyle w:val="Normal"/>
        <w:rPr>
          <w:rFonts w:cs="Calibri" w:cstheme="minorHAnsi"/>
          <w:sz w:val="18"/>
          <w:szCs w:val="18"/>
        </w:rPr>
      </w:pPr>
      <w:r>
        <w:rPr>
          <w:rFonts w:cs="Calibri" w:cstheme="minorHAnsi"/>
          <w:sz w:val="18"/>
          <w:szCs w:val="18"/>
        </w:rPr>
      </w:r>
    </w:p>
    <w:tbl>
      <w:tblPr>
        <w:tblStyle w:val="Tabellagriglia4-colore1"/>
        <w:tblW w:w="105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05"/>
        <w:gridCol w:w="3766"/>
        <w:gridCol w:w="3245"/>
      </w:tblGrid>
      <w:tr>
        <w:trPr>
          <w:trHeight w:val="214" w:hRule="atLeast"/>
          <w:cnfStyle w:val="100000000000" w:firstRow="1" w:lastRow="0" w:firstColumn="0" w:lastColumn="0" w:oddVBand="0" w:evenVBand="0" w:oddHBand="0" w:evenHBand="0" w:firstRowFirstColumn="0" w:firstRowLastColumn="0" w:lastRowFirstColumn="0" w:lastRowLastColumn="0"/>
        </w:trPr>
        <w:tc>
          <w:tcPr>
            <w:tcW w:w="10516" w:type="dxa"/>
            <w:gridSpan w:val="3"/>
            <w:cnfStyle w:val="001000000000" w:firstRow="0" w:lastRow="0" w:firstColumn="1" w:lastColumn="0" w:oddVBand="0" w:evenVBand="0" w:oddHBand="0" w:evenHBand="0" w:firstRowFirstColumn="0" w:firstRowLastColumn="0" w:lastRowFirstColumn="0" w:lastRowLastColumn="0"/>
            <w:tcBorders>
              <w:top w:val="single" w:sz="4" w:space="0" w:color="4472C4"/>
              <w:left w:val="single" w:sz="4" w:space="0" w:color="4472C4"/>
              <w:bottom w:val="single" w:sz="4" w:space="0" w:color="4472C4"/>
              <w:right w:val="single" w:sz="4" w:space="0" w:color="4472C4"/>
            </w:tcBorders>
            <w:shd w:color="auto" w:fill="4472C4" w:themeFill="accent1" w:val="clear"/>
            <w:vAlign w:val="center"/>
          </w:tcPr>
          <w:p>
            <w:pPr>
              <w:pStyle w:val="Normal"/>
              <w:widowControl/>
              <w:spacing w:before="0" w:after="0"/>
              <w:jc w:val="center"/>
              <w:rPr>
                <w:rFonts w:ascii="Arial" w:hAnsi="Arial" w:cs="Arial"/>
                <w:color w:val="auto"/>
                <w:sz w:val="18"/>
                <w:szCs w:val="18"/>
              </w:rPr>
            </w:pPr>
            <w:r>
              <w:rPr>
                <w:rFonts w:cs="Arial" w:ascii="Arial" w:hAnsi="Arial"/>
                <w:b/>
                <w:bCs/>
                <w:color w:themeColor="background1" w:val="FFFFFF"/>
                <w:kern w:val="0"/>
                <w:sz w:val="18"/>
                <w:szCs w:val="18"/>
                <w:lang w:val="it-IT" w:eastAsia="en-US" w:bidi="ar-SA"/>
              </w:rPr>
              <w:t>AMBITO S3: Prodotti e servizi per la cultura e l’educazione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10516" w:type="dxa"/>
            <w:gridSpan w:val="3"/>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i/>
                <w:i/>
                <w:iCs/>
                <w:sz w:val="18"/>
                <w:szCs w:val="18"/>
              </w:rPr>
            </w:pPr>
            <w:r>
              <w:rPr>
                <w:rFonts w:cs="Arial" w:ascii="Arial" w:hAnsi="Arial"/>
                <w:b w:val="false"/>
                <w:bCs w:val="false"/>
                <w:i/>
                <w:iCs/>
                <w:kern w:val="0"/>
                <w:sz w:val="18"/>
                <w:szCs w:val="18"/>
                <w:lang w:val="it-IT" w:eastAsia="en-US" w:bidi="ar-SA"/>
              </w:rPr>
              <w:t>Settori S3:Carta e filigrana, stampa ed editoria, giochi, strumenti musicali, artigianato artistico, gestione dei beni culturali e dello spettacolo, servizi digitali creativi</w:t>
            </w:r>
          </w:p>
        </w:tc>
      </w:tr>
      <w:tr>
        <w:trPr>
          <w:trHeight w:val="214"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Traiettorie di innovazione S3</w:t>
            </w:r>
          </w:p>
        </w:tc>
        <w:tc>
          <w:tcPr>
            <w:tcW w:w="3766"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Tecnologie critiche STEP</w:t>
            </w:r>
          </w:p>
        </w:tc>
        <w:tc>
          <w:tcPr>
            <w:tcW w:w="3245"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Priorità Nuova Programmazione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Nuove forme di fruizione dell’arte e della cultura</w:t>
            </w:r>
          </w:p>
        </w:tc>
        <w:tc>
          <w:tcPr>
            <w:tcW w:w="3766" w:type="dxa"/>
            <w:tcBorders/>
            <w:shd w:color="auto" w:fill="D9E2F3" w:themeFill="accen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245"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46"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Tecnologie per il restauro e il recupero</w:t>
            </w:r>
          </w:p>
        </w:tc>
        <w:tc>
          <w:tcPr>
            <w:tcW w:w="3766"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Biotecnologie</w:t>
            </w:r>
          </w:p>
        </w:tc>
        <w:tc>
          <w:tcPr>
            <w:tcW w:w="3245"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Applicazioni digitali creative</w:t>
            </w:r>
          </w:p>
        </w:tc>
        <w:tc>
          <w:tcPr>
            <w:tcW w:w="3766" w:type="dxa"/>
            <w:tcBorders/>
            <w:shd w:color="auto" w:fill="D9E2F3" w:themeFill="accen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245"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29"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Materiali, componenti digitali e trattamenti performanti</w:t>
            </w:r>
          </w:p>
        </w:tc>
        <w:tc>
          <w:tcPr>
            <w:tcW w:w="3766"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3245"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Nuovi modelli educativi</w:t>
            </w:r>
          </w:p>
        </w:tc>
        <w:tc>
          <w:tcPr>
            <w:tcW w:w="3766"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c>
          <w:tcPr>
            <w:tcW w:w="3245"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29"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Comunicazione, linguaggio, apprendimento</w:t>
            </w:r>
          </w:p>
        </w:tc>
        <w:tc>
          <w:tcPr>
            <w:tcW w:w="3766"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245"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Arte e cultura per l’inclusione sociale</w:t>
            </w:r>
          </w:p>
        </w:tc>
        <w:tc>
          <w:tcPr>
            <w:tcW w:w="3766"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245" w:type="dxa"/>
            <w:tcBorders/>
            <w:shd w:color="auto" w:fill="D9E2F3" w:themeFill="accen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bl>
    <w:p>
      <w:pPr>
        <w:pStyle w:val="Normal"/>
        <w:rPr>
          <w:rFonts w:cs="Calibri" w:cstheme="minorHAnsi"/>
          <w:sz w:val="18"/>
          <w:szCs w:val="18"/>
        </w:rPr>
      </w:pPr>
      <w:r>
        <w:rPr>
          <w:rFonts w:cs="Calibri" w:cstheme="minorHAnsi"/>
          <w:sz w:val="18"/>
          <w:szCs w:val="18"/>
        </w:rPr>
      </w:r>
    </w:p>
    <w:tbl>
      <w:tblPr>
        <w:tblStyle w:val="Grigliatab4"/>
        <w:tblW w:w="1056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21"/>
        <w:gridCol w:w="3523"/>
        <w:gridCol w:w="3525"/>
      </w:tblGrid>
      <w:tr>
        <w:trPr>
          <w:trHeight w:val="219" w:hRule="atLeast"/>
          <w:cnfStyle w:val="100000000000" w:firstRow="1" w:lastRow="0" w:firstColumn="0" w:lastColumn="0" w:oddVBand="0" w:evenVBand="0" w:oddHBand="0" w:evenHBand="0" w:firstRowFirstColumn="0" w:firstRowLastColumn="0" w:lastRowFirstColumn="0" w:lastRowLastColumn="0"/>
        </w:trPr>
        <w:tc>
          <w:tcPr>
            <w:tcW w:w="10569" w:type="dxa"/>
            <w:gridSpan w:val="3"/>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000000" w:themeFill="text1" w:val="clear"/>
            <w:vAlign w:val="center"/>
          </w:tcPr>
          <w:p>
            <w:pPr>
              <w:pStyle w:val="Normal"/>
              <w:widowControl/>
              <w:spacing w:before="0" w:after="0"/>
              <w:jc w:val="center"/>
              <w:rPr>
                <w:rFonts w:ascii="Arial" w:hAnsi="Arial" w:cs="Arial"/>
                <w:color w:val="auto"/>
                <w:sz w:val="18"/>
                <w:szCs w:val="18"/>
              </w:rPr>
            </w:pPr>
            <w:r>
              <w:rPr>
                <w:rFonts w:cs="Arial" w:ascii="Arial" w:hAnsi="Arial"/>
                <w:b/>
                <w:bCs/>
                <w:color w:themeColor="background1" w:val="FFFFFF"/>
                <w:kern w:val="0"/>
                <w:sz w:val="18"/>
                <w:szCs w:val="18"/>
                <w:lang w:val="it-IT" w:eastAsia="en-US" w:bidi="ar-SA"/>
              </w:rPr>
              <w:t xml:space="preserve">AMBITO S3: Prodotti e servizi per la </w:t>
            </w:r>
            <w:r>
              <w:rPr>
                <w:rFonts w:cs="Arial" w:ascii="Arial" w:hAnsi="Arial"/>
                <w:b w:val="false"/>
                <w:bCs w:val="false"/>
                <w:color w:themeColor="background1" w:val="FFFFFF"/>
                <w:kern w:val="0"/>
                <w:sz w:val="18"/>
                <w:szCs w:val="18"/>
                <w:lang w:val="it-IT" w:eastAsia="en-US" w:bidi="ar-SA"/>
              </w:rPr>
              <w:t>salute</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10569" w:type="dxa"/>
            <w:gridSpan w:val="3"/>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vAlign w:val="center"/>
          </w:tcPr>
          <w:p>
            <w:pPr>
              <w:pStyle w:val="Normal"/>
              <w:widowControl/>
              <w:spacing w:before="0" w:after="0"/>
              <w:jc w:val="center"/>
              <w:rPr>
                <w:rFonts w:ascii="Arial" w:hAnsi="Arial" w:cs="Arial"/>
                <w:b w:val="false"/>
                <w:bCs w:val="false"/>
                <w:i/>
                <w:i/>
                <w:iCs/>
                <w:sz w:val="18"/>
                <w:szCs w:val="18"/>
              </w:rPr>
            </w:pPr>
            <w:r>
              <w:rPr>
                <w:rFonts w:cs="Arial" w:ascii="Arial" w:hAnsi="Arial"/>
                <w:b w:val="false"/>
                <w:bCs w:val="false"/>
                <w:i/>
                <w:iCs/>
                <w:kern w:val="0"/>
                <w:sz w:val="18"/>
                <w:szCs w:val="18"/>
                <w:lang w:val="it-IT" w:eastAsia="en-US" w:bidi="ar-SA"/>
              </w:rPr>
              <w:t>Settori S3:Farmaceutica, biomedicale, tecnologie per diagnosi, la cura e l’assistenza e per la disabilità</w:t>
            </w:r>
          </w:p>
        </w:tc>
      </w:tr>
      <w:tr>
        <w:trPr>
          <w:trHeight w:val="219" w:hRule="atLeast"/>
        </w:trPr>
        <w:tc>
          <w:tcPr>
            <w:tcW w:w="3521"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Traiettorie di innovazione S3</w:t>
            </w:r>
          </w:p>
        </w:tc>
        <w:tc>
          <w:tcPr>
            <w:tcW w:w="3523"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Tecnologie critiche STEP</w:t>
            </w:r>
          </w:p>
        </w:tc>
        <w:tc>
          <w:tcPr>
            <w:tcW w:w="3525"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Priorità Nuova Programmazione</w:t>
            </w:r>
          </w:p>
        </w:tc>
      </w:tr>
      <w:tr>
        <w:trPr>
          <w:trHeight w:val="440" w:hRule="atLeast"/>
          <w:cnfStyle w:val="000000100000" w:firstRow="0" w:lastRow="0" w:firstColumn="0" w:lastColumn="0" w:oddVBand="0" w:evenVBand="0" w:oddHBand="1" w:evenHBand="0" w:firstRowFirstColumn="0" w:firstRowLastColumn="0" w:lastRowFirstColumn="0" w:lastRowLastColumn="0"/>
        </w:trPr>
        <w:tc>
          <w:tcPr>
            <w:tcW w:w="3521"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Diagnostica innovativa per la medicina di precisione</w:t>
            </w:r>
          </w:p>
        </w:tc>
        <w:tc>
          <w:tcPr>
            <w:tcW w:w="3523" w:type="dxa"/>
            <w:tcBorders/>
            <w:shd w:color="auto" w:fill="CCCCCC" w:themeFill="tex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Biotecnologie</w:t>
            </w:r>
          </w:p>
        </w:tc>
        <w:tc>
          <w:tcPr>
            <w:tcW w:w="3525" w:type="dxa"/>
            <w:tcBorders/>
            <w:shd w:color="auto" w:fill="CCCCCC" w:themeFill="tex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219" w:hRule="atLeast"/>
        </w:trPr>
        <w:tc>
          <w:tcPr>
            <w:tcW w:w="3521"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Dispositivi medici per l’e-Health</w:t>
            </w:r>
          </w:p>
        </w:tc>
        <w:tc>
          <w:tcPr>
            <w:tcW w:w="3523"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 xml:space="preserve">Biotecnologie </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525"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b/>
                <w:bCs/>
                <w:i/>
                <w:iCs/>
                <w:kern w:val="0"/>
                <w:sz w:val="18"/>
                <w:szCs w:val="18"/>
                <w:lang w:val="it-IT" w:eastAsia="en-US" w:bidi="ar-SA"/>
              </w:rPr>
            </w:r>
          </w:p>
        </w:tc>
      </w:tr>
      <w:tr>
        <w:trPr>
          <w:trHeight w:val="440" w:hRule="atLeast"/>
          <w:cnfStyle w:val="000000100000" w:firstRow="0" w:lastRow="0" w:firstColumn="0" w:lastColumn="0" w:oddVBand="0" w:evenVBand="0" w:oddHBand="1" w:evenHBand="0" w:firstRowFirstColumn="0" w:firstRowLastColumn="0" w:lastRowFirstColumn="0" w:lastRowLastColumn="0"/>
        </w:trPr>
        <w:tc>
          <w:tcPr>
            <w:tcW w:w="3521"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Approcci innovativi per una medicina di territorio per le persone fragili</w:t>
            </w:r>
          </w:p>
        </w:tc>
        <w:tc>
          <w:tcPr>
            <w:tcW w:w="3523" w:type="dxa"/>
            <w:tcBorders/>
            <w:shd w:color="auto" w:fill="CCCCCC" w:themeFill="tex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25" w:type="dxa"/>
            <w:tcBorders/>
            <w:shd w:color="auto" w:fill="CCCCCC" w:themeFill="tex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58" w:hRule="atLeast"/>
        </w:trPr>
        <w:tc>
          <w:tcPr>
            <w:tcW w:w="3521"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Nuovi farmaci e approcci terapeutici innovativi e predittivi</w:t>
            </w:r>
          </w:p>
        </w:tc>
        <w:tc>
          <w:tcPr>
            <w:tcW w:w="3523"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Biotecnologie</w:t>
            </w:r>
          </w:p>
        </w:tc>
        <w:tc>
          <w:tcPr>
            <w:tcW w:w="3525"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Competitività</w:t>
            </w:r>
          </w:p>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Difesa e sicurezza</w:t>
            </w:r>
          </w:p>
        </w:tc>
      </w:tr>
      <w:tr>
        <w:trPr>
          <w:trHeight w:val="422" w:hRule="atLeast"/>
          <w:cnfStyle w:val="000000100000" w:firstRow="0" w:lastRow="0" w:firstColumn="0" w:lastColumn="0" w:oddVBand="0" w:evenVBand="0" w:oddHBand="1" w:evenHBand="0" w:firstRowFirstColumn="0" w:firstRowLastColumn="0" w:lastRowFirstColumn="0" w:lastRowLastColumn="0"/>
        </w:trPr>
        <w:tc>
          <w:tcPr>
            <w:tcW w:w="3521"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Tecnologie per la disabilità e il recupero</w:t>
            </w:r>
          </w:p>
        </w:tc>
        <w:tc>
          <w:tcPr>
            <w:tcW w:w="3523" w:type="dxa"/>
            <w:tcBorders/>
            <w:shd w:color="auto" w:fill="CCCCCC" w:themeFill="tex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525" w:type="dxa"/>
            <w:tcBorders/>
            <w:shd w:color="auto" w:fill="CCCCCC" w:themeFill="text1" w:themeFillTint="3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Competitività</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i/>
                <w:iCs/>
                <w:kern w:val="0"/>
                <w:sz w:val="18"/>
                <w:szCs w:val="18"/>
                <w:lang w:val="it-IT" w:eastAsia="en-US" w:bidi="ar-SA"/>
              </w:rPr>
              <w:t>Difesa e sicurezza</w:t>
            </w:r>
          </w:p>
        </w:tc>
      </w:tr>
    </w:tbl>
    <w:p>
      <w:pPr>
        <w:pStyle w:val="Normal"/>
        <w:rPr>
          <w:rFonts w:cs="Calibri" w:cstheme="minorHAnsi"/>
          <w:sz w:val="18"/>
          <w:szCs w:val="18"/>
        </w:rPr>
      </w:pPr>
      <w:r>
        <w:rPr>
          <w:rFonts w:cs="Calibri" w:cstheme="minorHAnsi"/>
          <w:sz w:val="18"/>
          <w:szCs w:val="18"/>
        </w:rPr>
      </w:r>
    </w:p>
    <w:tbl>
      <w:tblPr>
        <w:tblStyle w:val="Tabellagriglia4-colore3"/>
        <w:tblW w:w="106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06"/>
        <w:gridCol w:w="3401"/>
        <w:gridCol w:w="3120"/>
      </w:tblGrid>
      <w:tr>
        <w:trPr>
          <w:cnfStyle w:val="100000000000" w:firstRow="1" w:lastRow="0" w:firstColumn="0" w:lastColumn="0" w:oddVBand="0" w:evenVBand="0" w:oddHBand="0" w:evenHBand="0" w:firstRowFirstColumn="0" w:firstRowLastColumn="0" w:lastRowFirstColumn="0" w:lastRowLastColumn="0"/>
        </w:trPr>
        <w:tc>
          <w:tcPr>
            <w:tcW w:w="10627" w:type="dxa"/>
            <w:gridSpan w:val="3"/>
            <w:cnfStyle w:val="001000000000" w:firstRow="0" w:lastRow="0" w:firstColumn="1" w:lastColumn="0" w:oddVBand="0" w:evenVBand="0" w:oddHBand="0" w:evenHBand="0" w:firstRowFirstColumn="0" w:firstRowLastColumn="0" w:lastRowFirstColumn="0" w:lastRowLastColumn="0"/>
            <w:tcBorders>
              <w:top w:val="single" w:sz="4" w:space="0" w:color="A5A5A5"/>
              <w:left w:val="single" w:sz="4" w:space="0" w:color="A5A5A5"/>
              <w:bottom w:val="single" w:sz="4" w:space="0" w:color="A5A5A5"/>
              <w:right w:val="single" w:sz="4" w:space="0" w:color="A5A5A5"/>
            </w:tcBorders>
            <w:shd w:color="auto" w:fill="EF21B4" w:val="clear"/>
            <w:vAlign w:val="center"/>
          </w:tcPr>
          <w:p>
            <w:pPr>
              <w:pStyle w:val="Normal"/>
              <w:widowControl/>
              <w:spacing w:before="0" w:after="0"/>
              <w:jc w:val="center"/>
              <w:rPr>
                <w:rFonts w:ascii="Arial" w:hAnsi="Arial" w:cs="Arial"/>
                <w:sz w:val="18"/>
                <w:szCs w:val="18"/>
              </w:rPr>
            </w:pPr>
            <w:r>
              <w:rPr>
                <w:rFonts w:cs="Arial" w:ascii="Arial" w:hAnsi="Arial"/>
                <w:b/>
                <w:bCs/>
                <w:color w:themeColor="background1" w:val="FFFFFF"/>
                <w:kern w:val="0"/>
                <w:sz w:val="18"/>
                <w:szCs w:val="18"/>
                <w:lang w:val="it-IT" w:eastAsia="en-US" w:bidi="ar-SA"/>
              </w:rPr>
              <w:t>AMBITO S3: Economia dei servizi e del turismo</w:t>
            </w:r>
          </w:p>
        </w:tc>
      </w:tr>
      <w:tr>
        <w:trPr>
          <w:cnfStyle w:val="000000100000" w:firstRow="0" w:lastRow="0" w:firstColumn="0" w:lastColumn="0" w:oddVBand="0" w:evenVBand="0" w:oddHBand="1" w:evenHBand="0" w:firstRowFirstColumn="0" w:firstRowLastColumn="0" w:lastRowFirstColumn="0" w:lastRowLastColumn="0"/>
        </w:trPr>
        <w:tc>
          <w:tcPr>
            <w:tcW w:w="10627" w:type="dxa"/>
            <w:gridSpan w:val="3"/>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before="0" w:after="0"/>
              <w:jc w:val="center"/>
              <w:rPr>
                <w:rFonts w:ascii="Arial" w:hAnsi="Arial" w:cs="Arial"/>
                <w:b w:val="false"/>
                <w:bCs w:val="false"/>
                <w:i/>
                <w:i/>
                <w:iCs/>
                <w:sz w:val="18"/>
                <w:szCs w:val="18"/>
              </w:rPr>
            </w:pPr>
            <w:r>
              <w:rPr>
                <w:rFonts w:cs="Arial" w:ascii="Arial" w:hAnsi="Arial"/>
                <w:b w:val="false"/>
                <w:bCs w:val="false"/>
                <w:i/>
                <w:iCs/>
                <w:kern w:val="0"/>
                <w:sz w:val="18"/>
                <w:szCs w:val="18"/>
                <w:lang w:val="it-IT" w:eastAsia="en-US" w:bidi="ar-SA"/>
              </w:rPr>
              <w:t>Settori S3: Commercio, turismo, trasporti, informatica e comunicazione, servizi professionali, servizi alle imprese e alle famiglie, attività educative, assistenziali e sociali</w:t>
            </w:r>
          </w:p>
        </w:tc>
      </w:tr>
      <w:tr>
        <w:trPr/>
        <w:tc>
          <w:tcPr>
            <w:tcW w:w="4106"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sz w:val="18"/>
                <w:szCs w:val="18"/>
              </w:rPr>
            </w:pPr>
            <w:r>
              <w:rPr>
                <w:rFonts w:cs="Arial" w:ascii="Arial" w:hAnsi="Arial"/>
                <w:b/>
                <w:bCs/>
                <w:kern w:val="0"/>
                <w:sz w:val="18"/>
                <w:szCs w:val="18"/>
                <w:lang w:val="it-IT" w:eastAsia="en-US" w:bidi="ar-SA"/>
              </w:rPr>
              <w:t>Traiettorie di innovazione S3</w:t>
            </w:r>
          </w:p>
        </w:tc>
        <w:tc>
          <w:tcPr>
            <w:tcW w:w="3401"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Tecnologie critiche STEP</w:t>
            </w:r>
          </w:p>
        </w:tc>
        <w:tc>
          <w:tcPr>
            <w:tcW w:w="3120" w:type="dxa"/>
            <w:tcBorders/>
            <w:vAlign w:val="cente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eastAsia="en-US" w:bidi="ar-SA"/>
              </w:rPr>
              <w:t>Priorità Nuova Programmazione</w:t>
            </w:r>
          </w:p>
        </w:tc>
      </w:tr>
      <w:tr>
        <w:trPr>
          <w:cnfStyle w:val="000000100000" w:firstRow="0" w:lastRow="0" w:firstColumn="0" w:lastColumn="0" w:oddVBand="0" w:evenVBand="0" w:oddHBand="1" w:evenHBand="0" w:firstRowFirstColumn="0" w:firstRowLastColumn="0" w:lastRowFirstColumn="0" w:lastRowLastColumn="0"/>
        </w:trPr>
        <w:tc>
          <w:tcPr>
            <w:tcW w:w="4106" w:type="dxa"/>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Design dei servizi/Ecodesign/Human centred design</w:t>
            </w:r>
          </w:p>
        </w:tc>
        <w:tc>
          <w:tcPr>
            <w:tcW w:w="3401" w:type="dxa"/>
            <w:tcBorders/>
            <w:shd w:color="auto" w:fill="FCDEF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120"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c>
          <w:tcPr>
            <w:tcW w:w="4106"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Web marketing/soluzioni innovative di comunicazione</w:t>
            </w:r>
          </w:p>
        </w:tc>
        <w:tc>
          <w:tcPr>
            <w:tcW w:w="3401"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120"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4106" w:type="dxa"/>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Virtualizzazione dei servizi</w:t>
            </w:r>
          </w:p>
        </w:tc>
        <w:tc>
          <w:tcPr>
            <w:tcW w:w="3401" w:type="dxa"/>
            <w:tcBorders/>
            <w:shd w:color="auto" w:fill="FCDEF3" w:val="clear"/>
            <w:vAlign w:val="center"/>
          </w:tcPr>
          <w:p>
            <w:pPr>
              <w:pStyle w:val="Normal"/>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120"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c>
          <w:tcPr>
            <w:tcW w:w="4106"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Blockchain</w:t>
            </w:r>
          </w:p>
        </w:tc>
        <w:tc>
          <w:tcPr>
            <w:tcW w:w="3401"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120"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4106" w:type="dxa"/>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Sistemi logistici innovativi</w:t>
            </w:r>
          </w:p>
        </w:tc>
        <w:tc>
          <w:tcPr>
            <w:tcW w:w="3401"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120"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r>
          </w:p>
        </w:tc>
      </w:tr>
      <w:tr>
        <w:trPr/>
        <w:tc>
          <w:tcPr>
            <w:tcW w:w="4106"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Innovazione sociale</w:t>
            </w:r>
          </w:p>
        </w:tc>
        <w:tc>
          <w:tcPr>
            <w:tcW w:w="3401"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120"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4106" w:type="dxa"/>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before="0" w:after="0"/>
              <w:jc w:val="center"/>
              <w:rPr>
                <w:rFonts w:ascii="Arial" w:hAnsi="Arial" w:cs="Arial"/>
                <w:b w:val="false"/>
                <w:bCs w:val="false"/>
                <w:sz w:val="18"/>
                <w:szCs w:val="18"/>
              </w:rPr>
            </w:pPr>
            <w:r>
              <w:rPr>
                <w:rFonts w:cs="Arial" w:ascii="Arial" w:hAnsi="Arial"/>
                <w:b w:val="false"/>
                <w:bCs w:val="false"/>
                <w:kern w:val="0"/>
                <w:sz w:val="18"/>
                <w:szCs w:val="18"/>
                <w:lang w:val="it-IT" w:eastAsia="en-US" w:bidi="ar-SA"/>
              </w:rPr>
              <w:t>Cybersecurity</w:t>
            </w:r>
          </w:p>
        </w:tc>
        <w:tc>
          <w:tcPr>
            <w:tcW w:w="3401"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3120"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i/>
                <w:iCs/>
                <w:kern w:val="0"/>
                <w:sz w:val="18"/>
                <w:szCs w:val="18"/>
                <w:lang w:val="it-IT" w:eastAsia="en-US" w:bidi="ar-SA"/>
              </w:rPr>
              <w:t>Difesa e sicurezza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bl>
    <w:p>
      <w:pPr>
        <w:pStyle w:val="Normal"/>
        <w:rPr>
          <w:rFonts w:ascii="Arial" w:hAnsi="Arial" w:cs="Arial"/>
          <w:b/>
          <w:bCs/>
          <w:color w:val="FF0000"/>
        </w:rPr>
      </w:pPr>
      <w:r>
        <w:rPr>
          <w:rFonts w:cs="Arial" w:ascii="Arial" w:hAnsi="Arial"/>
          <w:b/>
          <w:bCs/>
          <w:color w:val="FF0000"/>
        </w:rPr>
      </w:r>
    </w:p>
    <w:p>
      <w:pPr>
        <w:pStyle w:val="Normal"/>
        <w:rPr>
          <w:rFonts w:ascii="Arial" w:hAnsi="Arial" w:cs="Arial"/>
          <w:b/>
          <w:bCs/>
        </w:rPr>
      </w:pPr>
      <w:r>
        <w:rPr>
          <w:rFonts w:cs="Arial" w:ascii="Arial" w:hAnsi="Arial"/>
          <w:b/>
          <w:bCs/>
        </w:rPr>
      </w:r>
    </w:p>
    <w:p>
      <w:pPr>
        <w:pStyle w:val="Normal"/>
        <w:rPr>
          <w:rFonts w:ascii="Arial" w:hAnsi="Arial" w:cs="Arial"/>
          <w:b/>
          <w:bCs/>
        </w:rPr>
      </w:pPr>
      <w:r>
        <w:rPr>
          <w:rFonts w:cs="Arial" w:ascii="Arial" w:hAnsi="Arial"/>
          <w:b/>
          <w:bCs/>
        </w:rPr>
        <w:t xml:space="preserve">APPROFONDIMENTO SULLA </w:t>
      </w:r>
      <w:hyperlink r:id="rId18">
        <w:r>
          <w:rPr>
            <w:rStyle w:val="Hyperlink"/>
            <w:rFonts w:cs="Arial" w:ascii="Arial" w:hAnsi="Arial"/>
            <w:b/>
            <w:bCs/>
          </w:rPr>
          <w:t>PIATTAFORMA PER LE TECNOLOGIE STRATEGICHE PER L’EUOROPA</w:t>
        </w:r>
      </w:hyperlink>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STEP è una piattaforma istituita dal regolamento (UE) 2024/795 per sostenere lo sviluppo e la produzione di </w:t>
      </w:r>
      <w:r>
        <w:rPr>
          <w:rStyle w:val="Strong"/>
          <w:rFonts w:cs="Arial" w:ascii="Arial" w:hAnsi="Arial"/>
        </w:rPr>
        <w:t>tecnologie critiche</w:t>
      </w:r>
      <w:r>
        <w:rPr>
          <w:rFonts w:cs="Arial" w:ascii="Arial" w:hAnsi="Arial"/>
        </w:rPr>
        <w:t xml:space="preserve"> in tre settori strategici: </w:t>
      </w:r>
      <w:r>
        <w:rPr>
          <w:rStyle w:val="Strong"/>
          <w:rFonts w:cs="Arial" w:ascii="Arial" w:hAnsi="Arial"/>
        </w:rPr>
        <w:t>tecnologie digitali e deep tech</w:t>
      </w:r>
      <w:r>
        <w:rPr>
          <w:rFonts w:cs="Arial" w:ascii="Arial" w:hAnsi="Arial"/>
        </w:rPr>
        <w:t xml:space="preserve">, </w:t>
      </w:r>
      <w:r>
        <w:rPr>
          <w:rStyle w:val="Strong"/>
          <w:rFonts w:cs="Arial" w:ascii="Arial" w:hAnsi="Arial"/>
        </w:rPr>
        <w:t>tecnologie pulite ed efficienti sotto il profilo delle risorse</w:t>
      </w:r>
      <w:r>
        <w:rPr>
          <w:rFonts w:cs="Arial" w:ascii="Arial" w:hAnsi="Arial"/>
        </w:rPr>
        <w:t xml:space="preserve"> e </w:t>
      </w:r>
      <w:r>
        <w:rPr>
          <w:rStyle w:val="Strong"/>
          <w:rFonts w:cs="Arial" w:ascii="Arial" w:hAnsi="Arial"/>
        </w:rPr>
        <w:t>biotecnologie</w:t>
      </w:r>
      <w:r>
        <w:rPr>
          <w:rFonts w:cs="Arial" w:ascii="Arial" w:hAnsi="Arial"/>
        </w:rPr>
        <w:t>.</w:t>
      </w:r>
    </w:p>
    <w:p>
      <w:pPr>
        <w:pStyle w:val="Normal"/>
        <w:spacing w:beforeAutospacing="1" w:afterAutospacing="1"/>
        <w:rPr>
          <w:rFonts w:ascii="Arial" w:hAnsi="Arial" w:cs="Arial"/>
          <w:lang w:eastAsia="it-IT"/>
        </w:rPr>
      </w:pPr>
      <w:r>
        <w:rPr>
          <w:rFonts w:cs="Arial" w:ascii="Arial" w:hAnsi="Arial"/>
          <w:lang w:eastAsia="it-IT"/>
        </w:rPr>
        <w:t xml:space="preserve">Una tecnologia rientra nel perimetro della STEP se soddisfa </w:t>
      </w:r>
      <w:r>
        <w:rPr>
          <w:rFonts w:cs="Arial" w:ascii="Arial" w:hAnsi="Arial"/>
          <w:b/>
          <w:bCs/>
          <w:lang w:eastAsia="it-IT"/>
        </w:rPr>
        <w:t>almeno uno</w:t>
      </w:r>
      <w:r>
        <w:rPr>
          <w:rFonts w:cs="Arial" w:ascii="Arial" w:hAnsi="Arial"/>
          <w:lang w:eastAsia="it-IT"/>
        </w:rPr>
        <w:t xml:space="preserve"> dei seguenti criteri:</w:t>
      </w:r>
    </w:p>
    <w:p>
      <w:pPr>
        <w:pStyle w:val="Normal"/>
        <w:numPr>
          <w:ilvl w:val="0"/>
          <w:numId w:val="50"/>
        </w:numPr>
        <w:spacing w:beforeAutospacing="1" w:after="0"/>
        <w:rPr>
          <w:rFonts w:ascii="Arial" w:hAnsi="Arial" w:cs="Arial"/>
          <w:lang w:eastAsia="it-IT"/>
        </w:rPr>
      </w:pPr>
      <w:r>
        <w:rPr>
          <w:rFonts w:cs="Arial" w:ascii="Arial" w:hAnsi="Arial"/>
          <w:b/>
          <w:bCs/>
          <w:lang w:eastAsia="it-IT"/>
        </w:rPr>
        <w:t>Apportano al mercato interno un elemento innovativo, emergente e all'avanguardia</w:t>
      </w:r>
      <w:r>
        <w:rPr>
          <w:rFonts w:cs="Arial" w:ascii="Arial" w:hAnsi="Arial"/>
          <w:lang w:eastAsia="it-IT"/>
        </w:rPr>
        <w:t xml:space="preserve"> con significativo potenziale economico per il mercato interno.</w:t>
      </w:r>
    </w:p>
    <w:p>
      <w:pPr>
        <w:pStyle w:val="Normal"/>
        <w:numPr>
          <w:ilvl w:val="0"/>
          <w:numId w:val="50"/>
        </w:numPr>
        <w:spacing w:before="0" w:afterAutospacing="1"/>
        <w:rPr>
          <w:rFonts w:ascii="Arial" w:hAnsi="Arial" w:cs="Arial"/>
          <w:lang w:eastAsia="it-IT"/>
        </w:rPr>
      </w:pPr>
      <w:r>
        <w:rPr>
          <w:rFonts w:cs="Arial" w:ascii="Arial" w:hAnsi="Arial"/>
          <w:b/>
          <w:bCs/>
          <w:lang w:eastAsia="it-IT"/>
        </w:rPr>
        <w:t>Contribuiscono a ridurre o prevenire le dipendenze strategiche</w:t>
      </w:r>
      <w:r>
        <w:rPr>
          <w:rFonts w:cs="Arial" w:ascii="Arial" w:hAnsi="Arial"/>
          <w:lang w:eastAsia="it-IT"/>
        </w:rPr>
        <w:t xml:space="preserve"> dell’UE da paesi terzi per componenti, tecnologie o materie prime critiche.</w:t>
      </w:r>
    </w:p>
    <w:p>
      <w:pPr>
        <w:pStyle w:val="Normal"/>
        <w:jc w:val="both"/>
        <w:rPr>
          <w:rFonts w:ascii="Arial" w:hAnsi="Arial" w:cs="Arial"/>
          <w:lang w:eastAsia="it-IT"/>
        </w:rPr>
      </w:pPr>
      <w:r>
        <w:rPr>
          <w:rFonts w:cs="Arial" w:ascii="Arial" w:hAnsi="Arial"/>
          <w:lang w:eastAsia="it-IT"/>
        </w:rPr>
        <w:t>Di seguito viene fornito per ciascun settore STEP un elenco indicativo e non esaustivo di esempi e definizioni pertinenti di tecnologie che potrebbero essere prese in considerazione nell’ambito dei settori STEP</w:t>
      </w:r>
      <w:r>
        <w:rPr>
          <w:rStyle w:val="FootnoteReference"/>
          <w:lang w:eastAsia="it-IT"/>
        </w:rPr>
        <w:footnoteReference w:id="40"/>
      </w:r>
    </w:p>
    <w:p>
      <w:pPr>
        <w:pStyle w:val="Normal"/>
        <w:rPr>
          <w:rFonts w:ascii="Arial" w:hAnsi="Arial" w:cs="Arial"/>
          <w:lang w:eastAsia="it-IT"/>
        </w:rPr>
      </w:pPr>
      <w:r>
        <w:rPr>
          <w:rFonts w:cs="Arial" w:ascii="Arial" w:hAnsi="Arial"/>
          <w:lang w:eastAsia="it-IT"/>
        </w:rPr>
      </w:r>
    </w:p>
    <w:tbl>
      <w:tblPr>
        <w:tblStyle w:val="Grigliatab4"/>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907"/>
        <w:gridCol w:w="7014"/>
      </w:tblGrid>
      <w:tr>
        <w:trPr>
          <w:cnfStyle w:val="100000000000" w:firstRow="1" w:lastRow="0" w:firstColumn="0" w:lastColumn="0" w:oddVBand="0" w:evenVBand="0" w:oddHBand="0" w:evenHBand="0" w:firstRowFirstColumn="0" w:firstRowLastColumn="0" w:lastRowFirstColumn="0" w:lastRowLastColumn="0"/>
        </w:trPr>
        <w:tc>
          <w:tcPr>
            <w:tcW w:w="9921"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000000" w:themeFill="text1" w:val="clear"/>
          </w:tcPr>
          <w:p>
            <w:pPr>
              <w:pStyle w:val="oj-tbl-txt"/>
              <w:widowControl/>
              <w:spacing w:beforeAutospacing="0" w:before="60" w:afterAutospacing="0" w:after="60"/>
              <w:jc w:val="center"/>
              <w:rPr>
                <w:rFonts w:ascii="Arial" w:hAnsi="Arial" w:cs="Arial"/>
                <w:b w:val="false"/>
                <w:bCs w:val="false"/>
                <w:sz w:val="18"/>
                <w:szCs w:val="18"/>
                <w:shd w:fill="FFFFFF" w:val="clear"/>
              </w:rPr>
            </w:pPr>
            <w:r>
              <w:rPr>
                <w:rFonts w:cs="Arial" w:ascii="Arial" w:hAnsi="Arial"/>
                <w:b/>
                <w:bCs/>
                <w:color w:themeColor="background1" w:val="FFFFFF"/>
                <w:kern w:val="0"/>
                <w:sz w:val="18"/>
                <w:szCs w:val="18"/>
                <w:lang w:val="it-IT" w:bidi="ar-SA"/>
              </w:rPr>
              <w:t>Tecnologie digitali e deep tech</w:t>
            </w:r>
          </w:p>
        </w:tc>
      </w:tr>
      <w:tr>
        <w:trPr>
          <w:cnfStyle w:val="000000100000" w:firstRow="0" w:lastRow="0" w:firstColumn="0" w:lastColumn="0" w:oddVBand="0" w:evenVBand="0" w:oddHBand="1" w:evenHBand="0" w:firstRowFirstColumn="0" w:firstRowLastColumn="0" w:lastRowFirstColumn="0" w:lastRowLastColumn="0"/>
        </w:trPr>
        <w:tc>
          <w:tcPr>
            <w:tcW w:w="2907"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jc w:val="center"/>
              <w:rPr>
                <w:rFonts w:ascii="Arial" w:hAnsi="Arial" w:cs="Arial"/>
                <w:color w:val="000000"/>
                <w:sz w:val="18"/>
                <w:szCs w:val="18"/>
              </w:rPr>
            </w:pPr>
            <w:r>
              <w:rPr>
                <w:rFonts w:cs="Arial" w:ascii="Arial" w:hAnsi="Arial"/>
                <w:b/>
                <w:bCs/>
                <w:color w:val="000000"/>
                <w:kern w:val="0"/>
                <w:sz w:val="18"/>
                <w:szCs w:val="18"/>
                <w:lang w:val="it-IT" w:bidi="ar-SA"/>
              </w:rPr>
              <w:t>Settori</w:t>
            </w:r>
          </w:p>
        </w:tc>
        <w:tc>
          <w:tcPr>
            <w:tcW w:w="7014" w:type="dxa"/>
            <w:tcBorders/>
            <w:shd w:color="auto" w:fill="CCCCCC" w:themeFill="text1" w:themeFillTint="33" w:val="clear"/>
          </w:tcPr>
          <w:p>
            <w:pPr>
              <w:pStyle w:val="oj-tbl-txt"/>
              <w:widowControl/>
              <w:spacing w:beforeAutospacing="0" w:before="60" w:afterAutospacing="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cs="Arial" w:ascii="Arial" w:hAnsi="Arial"/>
                <w:b/>
                <w:bCs/>
                <w:color w:val="000000"/>
                <w:kern w:val="0"/>
                <w:sz w:val="18"/>
                <w:szCs w:val="18"/>
                <w:lang w:val="it-IT" w:bidi="ar-SA"/>
              </w:rPr>
              <w:t>Tecnologie (elenco indicativo, non esaustivo)</w:t>
            </w:r>
          </w:p>
        </w:tc>
      </w:tr>
      <w:tr>
        <w:trPr/>
        <w:tc>
          <w:tcPr>
            <w:tcW w:w="2907"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Tecnologie di semiconduttori avanzati</w:t>
            </w:r>
          </w:p>
        </w:tc>
        <w:tc>
          <w:tcPr>
            <w:tcW w:w="7014" w:type="dxa"/>
            <w:tcBorders/>
          </w:tcPr>
          <w:p>
            <w:pPr>
              <w:pStyle w:val="oj-tbl-txt"/>
              <w:widowControl/>
              <w:spacing w:beforeAutospacing="0" w:before="60" w:afterAutospacing="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Microelettronica, compresi i processori; tecnologie fotoniche, compreso il laser ad alta energia; chip ad alta frequenza; apparecchiature per la fabbricazione di semiconduttori con dimensioni dei nodi molto avanzate; tecnologie di semiconduttori qualificate per impiego spaziale</w:t>
            </w:r>
          </w:p>
        </w:tc>
      </w:tr>
      <w:tr>
        <w:trPr>
          <w:cnfStyle w:val="000000100000" w:firstRow="0" w:lastRow="0" w:firstColumn="0" w:lastColumn="0" w:oddVBand="0" w:evenVBand="0" w:oddHBand="1" w:evenHBand="0" w:firstRowFirstColumn="0" w:firstRowLastColumn="0" w:lastRowFirstColumn="0" w:lastRowLastColumn="0"/>
        </w:trPr>
        <w:tc>
          <w:tcPr>
            <w:tcW w:w="2907"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Tecnologie di intelligenza artificiale</w:t>
            </w:r>
          </w:p>
        </w:tc>
        <w:tc>
          <w:tcPr>
            <w:tcW w:w="7014" w:type="dxa"/>
            <w:tcBorders/>
            <w:shd w:color="auto" w:fill="CCCCCC" w:themeFill="text1" w:themeFillTint="33" w:val="clear"/>
          </w:tcPr>
          <w:p>
            <w:pPr>
              <w:pStyle w:val="oj-tbl-txt"/>
              <w:widowControl/>
              <w:spacing w:beforeAutospacing="0" w:before="60" w:afterAutospacing="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Algoritmi di IA; calcolo ad alte prestazioni; </w:t>
            </w:r>
            <w:r>
              <w:rPr>
                <w:rStyle w:val="oj-italic"/>
                <w:rFonts w:cs="Arial" w:ascii="Arial" w:hAnsi="Arial"/>
                <w:i/>
                <w:iCs/>
                <w:color w:val="000000"/>
                <w:kern w:val="0"/>
                <w:sz w:val="18"/>
                <w:szCs w:val="18"/>
                <w:lang w:val="it-IT" w:bidi="ar-SA"/>
              </w:rPr>
              <w:t>cloud computing</w:t>
            </w:r>
            <w:r>
              <w:rPr>
                <w:rFonts w:cs="Arial" w:ascii="Arial" w:hAnsi="Arial"/>
                <w:color w:val="000000"/>
                <w:kern w:val="0"/>
                <w:sz w:val="18"/>
                <w:szCs w:val="18"/>
                <w:lang w:val="it-IT" w:bidi="ar-SA"/>
              </w:rPr>
              <w:t> ed </w:t>
            </w:r>
            <w:r>
              <w:rPr>
                <w:rStyle w:val="oj-italic"/>
                <w:rFonts w:cs="Arial" w:ascii="Arial" w:hAnsi="Arial"/>
                <w:i/>
                <w:iCs/>
                <w:color w:val="000000"/>
                <w:kern w:val="0"/>
                <w:sz w:val="18"/>
                <w:szCs w:val="18"/>
                <w:lang w:val="it-IT" w:bidi="ar-SA"/>
              </w:rPr>
              <w:t>edge computing</w:t>
            </w:r>
            <w:r>
              <w:rPr>
                <w:rFonts w:cs="Arial" w:ascii="Arial" w:hAnsi="Arial"/>
                <w:color w:val="000000"/>
                <w:kern w:val="0"/>
                <w:sz w:val="18"/>
                <w:szCs w:val="18"/>
                <w:lang w:val="it-IT" w:bidi="ar-SA"/>
              </w:rPr>
              <w:t>; tecnologie di analisi dei dati; visione artificiale, trattamento del linguaggio, riconoscimento degli oggetti; tecnologie per la tutela della vita privata (ad esempio apprendimento federato)</w:t>
            </w:r>
          </w:p>
        </w:tc>
      </w:tr>
      <w:tr>
        <w:trPr/>
        <w:tc>
          <w:tcPr>
            <w:tcW w:w="2907"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Tecnologie quantistiche</w:t>
            </w:r>
          </w:p>
        </w:tc>
        <w:tc>
          <w:tcPr>
            <w:tcW w:w="7014" w:type="dxa"/>
            <w:tcBorders/>
          </w:tcPr>
          <w:p>
            <w:pPr>
              <w:pStyle w:val="oj-tbl-txt"/>
              <w:widowControl/>
              <w:spacing w:beforeAutospacing="0" w:before="60" w:afterAutospacing="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Calcolo quantistico; crittografia quantistica; comunicazioni quantistiche; distribuzione quantistica delle chiavi (QKD); rilevamento quantistico, compresa la gravimetria quantistica; radar quantistico; simulazione quantistica; imaging quantistico; orologi quantistici; metrologia; tecnologie quantistiche qualificate per impiego spaziale</w:t>
            </w:r>
          </w:p>
        </w:tc>
      </w:tr>
      <w:tr>
        <w:trPr>
          <w:cnfStyle w:val="000000100000" w:firstRow="0" w:lastRow="0" w:firstColumn="0" w:lastColumn="0" w:oddVBand="0" w:evenVBand="0" w:oddHBand="1" w:evenHBand="0" w:firstRowFirstColumn="0" w:firstRowLastColumn="0" w:lastRowFirstColumn="0" w:lastRowLastColumn="0"/>
        </w:trPr>
        <w:tc>
          <w:tcPr>
            <w:tcW w:w="2907"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Connettività avanzata, navigazione e tecnologie digitali</w:t>
            </w:r>
          </w:p>
        </w:tc>
        <w:tc>
          <w:tcPr>
            <w:tcW w:w="7014" w:type="dxa"/>
            <w:tcBorders/>
            <w:shd w:color="auto" w:fill="CCCCCC" w:themeFill="text1" w:themeFillTint="33" w:val="clear"/>
          </w:tcPr>
          <w:p>
            <w:pPr>
              <w:pStyle w:val="oj-tbl-txt"/>
              <w:widowControl/>
              <w:spacing w:beforeAutospacing="0" w:before="60" w:afterAutospacing="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Comunicazioni e connettività digitali sicure, come RAN (</w:t>
            </w:r>
            <w:r>
              <w:rPr>
                <w:rStyle w:val="oj-italic"/>
                <w:rFonts w:cs="Arial" w:ascii="Arial" w:hAnsi="Arial"/>
                <w:i/>
                <w:iCs/>
                <w:color w:val="000000"/>
                <w:kern w:val="0"/>
                <w:sz w:val="18"/>
                <w:szCs w:val="18"/>
                <w:lang w:val="it-IT" w:bidi="ar-SA"/>
              </w:rPr>
              <w:t>Radio Access Network</w:t>
            </w:r>
            <w:r>
              <w:rPr>
                <w:rFonts w:cs="Arial" w:ascii="Arial" w:hAnsi="Arial"/>
                <w:color w:val="000000"/>
                <w:kern w:val="0"/>
                <w:sz w:val="18"/>
                <w:szCs w:val="18"/>
                <w:lang w:val="it-IT" w:bidi="ar-SA"/>
              </w:rPr>
              <w:t>, rete di accesso radio) e Open RAN, 5G e 6G; tecnologie di cibersicurezza, compresi la sorveglianza informatica, i sistemi di sicurezza e intrusione, la scienza forense digitale; internet delle cose e realtà virtuale; tecnologie di registro distribuito e identità digitale; tecnologie di orientamento, navigazione e controllo, compresi l’avionica e il posizionamento marino, e PNT spaziali; connettività sicura via satellite</w:t>
            </w:r>
          </w:p>
        </w:tc>
      </w:tr>
      <w:tr>
        <w:trPr/>
        <w:tc>
          <w:tcPr>
            <w:tcW w:w="2907"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Tecnologie di rilevamento avanzato</w:t>
            </w:r>
          </w:p>
        </w:tc>
        <w:tc>
          <w:tcPr>
            <w:tcW w:w="7014" w:type="dxa"/>
            <w:tcBorders/>
          </w:tcPr>
          <w:p>
            <w:pPr>
              <w:pStyle w:val="oj-tbl-txt"/>
              <w:widowControl/>
              <w:spacing w:beforeAutospacing="0" w:before="60" w:afterAutospacing="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Rilevamento elettro-ottico, radar, chimico, biologico, di radiazioni e distribuito; magnetometri, gradiometri magnetici; sensori di campo elettrico subacquei; gravimetri e gradiometri</w:t>
            </w:r>
          </w:p>
        </w:tc>
      </w:tr>
      <w:tr>
        <w:trPr>
          <w:cnfStyle w:val="000000100000" w:firstRow="0" w:lastRow="0" w:firstColumn="0" w:lastColumn="0" w:oddVBand="0" w:evenVBand="0" w:oddHBand="1" w:evenHBand="0" w:firstRowFirstColumn="0" w:firstRowLastColumn="0" w:lastRowFirstColumn="0" w:lastRowLastColumn="0"/>
        </w:trPr>
        <w:tc>
          <w:tcPr>
            <w:tcW w:w="2907"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Robotica e sistemi autonomi</w:t>
            </w:r>
          </w:p>
        </w:tc>
        <w:tc>
          <w:tcPr>
            <w:tcW w:w="7014" w:type="dxa"/>
            <w:tcBorders/>
            <w:shd w:color="auto" w:fill="CCCCCC" w:themeFill="text1" w:themeFillTint="33" w:val="clear"/>
          </w:tcPr>
          <w:p>
            <w:pPr>
              <w:pStyle w:val="oj-tbl-txt"/>
              <w:widowControl/>
              <w:spacing w:beforeAutospacing="0" w:before="60" w:afterAutospacing="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Veicoli autonomi con o senza equipaggio (spaziali, aerei, terrestri, di superficie e subacquei), compreso lo </w:t>
            </w:r>
            <w:r>
              <w:rPr>
                <w:rStyle w:val="oj-italic"/>
                <w:rFonts w:cs="Arial" w:ascii="Arial" w:hAnsi="Arial"/>
                <w:i/>
                <w:iCs/>
                <w:color w:val="000000"/>
                <w:kern w:val="0"/>
                <w:sz w:val="18"/>
                <w:szCs w:val="18"/>
                <w:lang w:val="it-IT" w:bidi="ar-SA"/>
              </w:rPr>
              <w:t>swarming</w:t>
            </w:r>
            <w:r>
              <w:rPr>
                <w:rFonts w:cs="Arial" w:ascii="Arial" w:hAnsi="Arial"/>
                <w:color w:val="000000"/>
                <w:kern w:val="0"/>
                <w:sz w:val="18"/>
                <w:szCs w:val="18"/>
                <w:lang w:val="it-IT" w:bidi="ar-SA"/>
              </w:rPr>
              <w:t>; robot e sistemi di precisione controllati da robot; esoscheletri; sistemi basati sull’IA</w:t>
            </w:r>
          </w:p>
        </w:tc>
      </w:tr>
    </w:tbl>
    <w:p>
      <w:pPr>
        <w:pStyle w:val="Normal"/>
        <w:rPr>
          <w:rFonts w:ascii="Arial" w:hAnsi="Arial" w:cs="Arial"/>
          <w:b/>
          <w:bCs/>
          <w:color w:val="FF0000"/>
          <w:sz w:val="28"/>
          <w:szCs w:val="28"/>
        </w:rPr>
      </w:pPr>
      <w:r>
        <w:rPr>
          <w:rFonts w:cs="Arial" w:ascii="Arial" w:hAnsi="Arial"/>
          <w:b/>
          <w:bCs/>
          <w:color w:val="FF0000"/>
          <w:sz w:val="28"/>
          <w:szCs w:val="28"/>
        </w:rPr>
      </w:r>
    </w:p>
    <w:tbl>
      <w:tblPr>
        <w:tblStyle w:val="Grigliatab4"/>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863"/>
        <w:gridCol w:w="7058"/>
      </w:tblGrid>
      <w:tr>
        <w:trPr>
          <w:trHeight w:val="421" w:hRule="atLeast"/>
          <w:cnfStyle w:val="100000000000" w:firstRow="1" w:lastRow="0" w:firstColumn="0" w:lastColumn="0" w:oddVBand="0" w:evenVBand="0" w:oddHBand="0" w:evenHBand="0" w:firstRowFirstColumn="0" w:firstRowLastColumn="0" w:lastRowFirstColumn="0" w:lastRowLastColumn="0"/>
        </w:trPr>
        <w:tc>
          <w:tcPr>
            <w:tcW w:w="9921"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000000" w:themeFill="text1" w:val="clear"/>
            <w:vAlign w:val="center"/>
          </w:tcPr>
          <w:p>
            <w:pPr>
              <w:pStyle w:val="Normal"/>
              <w:widowControl/>
              <w:spacing w:before="0" w:after="0"/>
              <w:jc w:val="center"/>
              <w:rPr>
                <w:rFonts w:ascii="Arial" w:hAnsi="Arial" w:cs="Arial"/>
                <w:sz w:val="18"/>
                <w:szCs w:val="18"/>
              </w:rPr>
            </w:pPr>
            <w:r>
              <w:rPr>
                <w:rFonts w:cs="Arial" w:ascii="Arial" w:hAnsi="Arial"/>
                <w:b/>
                <w:bCs/>
                <w:color w:themeColor="background1" w:val="FFFFFF"/>
                <w:kern w:val="0"/>
                <w:sz w:val="18"/>
                <w:szCs w:val="18"/>
                <w:lang w:val="it-IT" w:eastAsia="en-US" w:bidi="ar-SA"/>
              </w:rPr>
              <w:t>Tecnologie pulite ed efficienti sotto il profilo delle risorse</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vAlign w:val="center"/>
          </w:tcPr>
          <w:p>
            <w:pPr>
              <w:pStyle w:val="Normal"/>
              <w:widowControl/>
              <w:spacing w:before="60" w:after="60"/>
              <w:ind w:right="195"/>
              <w:jc w:val="center"/>
              <w:rPr>
                <w:rFonts w:ascii="Arial" w:hAnsi="Arial" w:cs="Arial"/>
                <w:color w:val="000000"/>
                <w:sz w:val="18"/>
                <w:szCs w:val="18"/>
                <w:lang w:eastAsia="it-IT"/>
              </w:rPr>
            </w:pPr>
            <w:r>
              <w:rPr>
                <w:rFonts w:cs="Arial" w:ascii="Arial" w:hAnsi="Arial"/>
                <w:b/>
                <w:bCs/>
                <w:color w:val="000000"/>
                <w:kern w:val="0"/>
                <w:sz w:val="18"/>
                <w:szCs w:val="18"/>
                <w:lang w:val="it-IT" w:eastAsia="it-IT" w:bidi="ar-SA"/>
              </w:rPr>
              <w:t>Settori</w:t>
            </w:r>
          </w:p>
        </w:tc>
        <w:tc>
          <w:tcPr>
            <w:tcW w:w="7058" w:type="dxa"/>
            <w:tcBorders/>
            <w:shd w:color="auto" w:fill="CCCCCC" w:themeFill="text1" w:themeFillTint="33" w:val="clear"/>
            <w:vAlign w:val="center"/>
          </w:tcPr>
          <w:p>
            <w:pPr>
              <w:pStyle w:val="Normal"/>
              <w:widowControl/>
              <w:spacing w:before="60" w:after="60"/>
              <w:ind w:right="195"/>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lang w:eastAsia="it-IT"/>
              </w:rPr>
            </w:pPr>
            <w:r>
              <w:rPr>
                <w:rFonts w:cs="Arial" w:ascii="Arial" w:hAnsi="Arial"/>
                <w:b/>
                <w:bCs/>
                <w:color w:val="000000"/>
                <w:kern w:val="0"/>
                <w:sz w:val="18"/>
                <w:szCs w:val="18"/>
                <w:lang w:val="it-IT" w:eastAsia="it-IT" w:bidi="ar-SA"/>
              </w:rPr>
              <w:t xml:space="preserve">Tecnologie pulite ed efficienti sotto il profilo delle risorse </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solari</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solari fotovoltaiche; tecnologie solari termoelettriche; tecnologie solari termiche; altre tecnologie solari</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per l’energia eolica onshore e le energie rinnovabili offshore</w:t>
            </w:r>
          </w:p>
        </w:tc>
        <w:tc>
          <w:tcPr>
            <w:tcW w:w="7058" w:type="dxa"/>
            <w:tcBorders/>
            <w:shd w:color="auto" w:fill="CCCCCC" w:themeFill="text1" w:themeFillTint="33" w:val="clear"/>
          </w:tcPr>
          <w:p>
            <w:pPr>
              <w:pStyle w:val="Normal"/>
              <w:widowControl/>
              <w:spacing w:before="6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l’energia eolica onshore; tecnologie per le energie rinnovabili offshore</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delle batterie e di stoccaggio dell’energia</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delle batterie; tecnologie di stoccaggio dell’energia</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Pompe di calore e tecnologie dell’energia geotermica</w:t>
            </w:r>
          </w:p>
        </w:tc>
        <w:tc>
          <w:tcPr>
            <w:tcW w:w="7058" w:type="dxa"/>
            <w:tcBorders/>
            <w:shd w:color="auto" w:fill="CCCCCC" w:themeFill="text1" w:themeFillTint="33" w:val="clear"/>
          </w:tcPr>
          <w:p>
            <w:pPr>
              <w:pStyle w:val="Normal"/>
              <w:widowControl/>
              <w:spacing w:before="6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di pompe di calore; tecnologie dell’energia geotermica</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dell’idrogeno</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Elettrolizzatori; celle a combustibile a idrogeno; altre tecnologie dell’idrogeno</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del biogas e del biometano sostenibili</w:t>
            </w:r>
          </w:p>
        </w:tc>
        <w:tc>
          <w:tcPr>
            <w:tcW w:w="7058" w:type="dxa"/>
            <w:tcBorders/>
            <w:shd w:color="auto" w:fill="CCCCCC" w:themeFill="text1" w:themeFillTint="33" w:val="clear"/>
          </w:tcPr>
          <w:p>
            <w:pPr>
              <w:pStyle w:val="Normal"/>
              <w:widowControl/>
              <w:spacing w:before="6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del biogas sostenibile; tecnologie del biometano sostenibile</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di cattura e stoccaggio del carbonio</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di cattura del carbonio; tecnologie di stoccaggio del carbonio</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delle reti elettriche</w:t>
            </w:r>
          </w:p>
        </w:tc>
        <w:tc>
          <w:tcPr>
            <w:tcW w:w="7058" w:type="dxa"/>
            <w:tcBorders/>
            <w:shd w:color="auto" w:fill="CCCCCC" w:themeFill="text1" w:themeFillTint="33" w:val="clear"/>
          </w:tcPr>
          <w:p>
            <w:pPr>
              <w:pStyle w:val="Normal"/>
              <w:widowControl/>
              <w:spacing w:before="6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delle reti elettriche; tecnologie di ricarica elettrica per i trasporti; tecnologie di digitalizzazione della rete; altre tecnologie delle reti elettriche</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della fissione nucleare</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l’energia da fissione nucleare; tecnologie del ciclo del combustibile nucleare</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per i combustibili alternativi sostenibili</w:t>
            </w:r>
          </w:p>
        </w:tc>
        <w:tc>
          <w:tcPr>
            <w:tcW w:w="7058" w:type="dxa"/>
            <w:tcBorders/>
            <w:shd w:color="auto" w:fill="CCCCCC" w:themeFill="text1" w:themeFillTint="33" w:val="clear"/>
          </w:tcPr>
          <w:p>
            <w:pPr>
              <w:pStyle w:val="Normal"/>
              <w:widowControl/>
              <w:spacing w:before="6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i combustibili alternativi sostenibili</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idroelettriche</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idroelettriche</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Altre tecnologie delle energie rinnovabili</w:t>
            </w:r>
          </w:p>
        </w:tc>
        <w:tc>
          <w:tcPr>
            <w:tcW w:w="7058" w:type="dxa"/>
            <w:tcBorders/>
            <w:shd w:color="auto" w:fill="CCCCCC" w:themeFill="text1" w:themeFillTint="33" w:val="clear"/>
          </w:tcPr>
          <w:p>
            <w:pPr>
              <w:pStyle w:val="Normal"/>
              <w:widowControl/>
              <w:spacing w:before="6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dell’energia osmotica; tecnologie dell’energia ambientale diverse dalle pompe di calore; tecnologie della biomassa; tecnologie dei gas di discarica; tecnologie dei gas da impianti di trattamento delle acque; altre tecnologie delle energie rinnovabili</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per l’efficienza energetica inerenti al sistema energetico</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l’efficienza energetica inerenti al sistema energetico; tecnologie delle reti del calore; altre tecnologie per l’efficienza energetica inerenti al sistema energetico</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per i combustibili rinnovabili di origine non biologica</w:t>
            </w:r>
          </w:p>
        </w:tc>
        <w:tc>
          <w:tcPr>
            <w:tcW w:w="7058" w:type="dxa"/>
            <w:tcBorders/>
            <w:shd w:color="auto" w:fill="CCCCCC" w:themeFill="text1" w:themeFillTint="33" w:val="clear"/>
          </w:tcPr>
          <w:p>
            <w:pPr>
              <w:pStyle w:val="Normal"/>
              <w:widowControl/>
              <w:spacing w:before="6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i combustibili rinnovabili di origine non biologica</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Soluzioni biotecnologiche in materia di clima ed energia</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Soluzioni biotecnologiche in materia di clima ed energia</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industriali trasformative per la decarbonizzazione</w:t>
            </w:r>
          </w:p>
        </w:tc>
        <w:tc>
          <w:tcPr>
            <w:tcW w:w="7058" w:type="dxa"/>
            <w:tcBorders/>
            <w:shd w:color="auto" w:fill="CCCCCC" w:themeFill="text1" w:themeFillTint="33" w:val="clear"/>
          </w:tcPr>
          <w:p>
            <w:pPr>
              <w:pStyle w:val="Normal"/>
              <w:widowControl/>
              <w:spacing w:before="6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industriali trasformative per la decarbonizzazione</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di trasporto e utilizzo di CO</w:t>
            </w:r>
            <w:r>
              <w:rPr>
                <w:rFonts w:cs="Arial" w:ascii="Arial" w:hAnsi="Arial"/>
                <w:b/>
                <w:bCs/>
                <w:color w:val="000000"/>
                <w:kern w:val="0"/>
                <w:sz w:val="18"/>
                <w:szCs w:val="18"/>
                <w:vertAlign w:val="subscript"/>
                <w:lang w:val="it-IT" w:eastAsia="it-IT" w:bidi="ar-SA"/>
              </w:rPr>
              <w:t>2</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di trasporto di CO</w:t>
            </w:r>
            <w:r>
              <w:rPr>
                <w:rFonts w:cs="Arial" w:ascii="Arial" w:hAnsi="Arial"/>
                <w:color w:val="000000"/>
                <w:kern w:val="0"/>
                <w:sz w:val="18"/>
                <w:szCs w:val="18"/>
                <w:vertAlign w:val="subscript"/>
                <w:lang w:val="it-IT" w:eastAsia="it-IT" w:bidi="ar-SA"/>
              </w:rPr>
              <w:t>2</w:t>
            </w:r>
            <w:r>
              <w:rPr>
                <w:rFonts w:cs="Arial" w:ascii="Arial" w:hAnsi="Arial"/>
                <w:color w:val="000000"/>
                <w:kern w:val="0"/>
                <w:sz w:val="18"/>
                <w:szCs w:val="18"/>
                <w:lang w:val="it-IT" w:eastAsia="it-IT" w:bidi="ar-SA"/>
              </w:rPr>
              <w:t>; tecnologie di utilizzo di CO</w:t>
            </w:r>
            <w:r>
              <w:rPr>
                <w:rFonts w:cs="Arial" w:ascii="Arial" w:hAnsi="Arial"/>
                <w:color w:val="000000"/>
                <w:kern w:val="0"/>
                <w:sz w:val="18"/>
                <w:szCs w:val="18"/>
                <w:vertAlign w:val="subscript"/>
                <w:lang w:val="it-IT" w:eastAsia="it-IT" w:bidi="ar-SA"/>
              </w:rPr>
              <w:t>2</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Tecnologie di propulsione eolica e di propulsione elettrica per i trasporti</w:t>
            </w:r>
          </w:p>
        </w:tc>
        <w:tc>
          <w:tcPr>
            <w:tcW w:w="7058" w:type="dxa"/>
            <w:tcBorders/>
            <w:shd w:color="auto" w:fill="CCCCCC" w:themeFill="text1" w:themeFillTint="33" w:val="clear"/>
          </w:tcPr>
          <w:p>
            <w:pPr>
              <w:pStyle w:val="Normal"/>
              <w:widowControl/>
              <w:spacing w:before="6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di propulsione eolica; tecnologie di propulsione elettrica</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Altre tecnologie nucleari</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Altre tecnologie nucleari</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lang w:val="it-IT" w:eastAsia="it-IT" w:bidi="ar-SA"/>
              </w:rPr>
              <w:t>Materiali avanzati, tecnologie di fabbricazione e riciclaggio</w:t>
            </w:r>
          </w:p>
        </w:tc>
        <w:tc>
          <w:tcPr>
            <w:tcW w:w="7058" w:type="dxa"/>
            <w:tcBorders/>
            <w:shd w:color="auto" w:fill="CCCCCC" w:themeFill="text1" w:themeFillTint="33"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per nanomateriali; materiali intelligenti; materiali ceramici avanzati; materiali stealth; materiali sicuri e sostenibili fin dalla progettazione; fabbricazione additiva; fabbricazione di microprecisione a controllo digitale e lavorazione/saldatura laser su piccola scala; tecnologie per l’estrazione; trasformazione e riciclaggio di materie prime critiche e di altri componenti (ad esempio catalizzatori, batterie), compresi l’estrazione idrometallurgica, la biolisciviazione, la filtrazione basata sulle nanotecnologie, il trattamento elettrochimico e la massa nera</w:t>
            </w:r>
          </w:p>
        </w:tc>
      </w:tr>
      <w:tr>
        <w:trPr/>
        <w:tc>
          <w:tcPr>
            <w:tcW w:w="286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60" w:after="60"/>
              <w:jc w:val="left"/>
              <w:rPr>
                <w:rFonts w:ascii="Arial" w:hAnsi="Arial" w:cs="Arial"/>
                <w:color w:val="000000"/>
                <w:sz w:val="18"/>
                <w:szCs w:val="18"/>
                <w:lang w:eastAsia="it-IT"/>
              </w:rPr>
            </w:pPr>
            <w:r>
              <w:rPr>
                <w:rFonts w:cs="Arial" w:ascii="Arial" w:hAnsi="Arial"/>
                <w:b/>
                <w:bCs/>
                <w:color w:val="000000"/>
                <w:kern w:val="0"/>
                <w:sz w:val="18"/>
                <w:szCs w:val="18"/>
                <w:shd w:fill="FFFFFF" w:val="clear"/>
                <w:lang w:val="it-IT" w:eastAsia="en-US" w:bidi="ar-SA"/>
              </w:rPr>
              <w:t>Tecnologie vitali per la sostenibilità, quali la depurazione e la desalinizzazione delle acque</w:t>
            </w:r>
          </w:p>
        </w:tc>
        <w:tc>
          <w:tcPr>
            <w:tcW w:w="7058" w:type="dxa"/>
            <w:tcBorders/>
          </w:tcPr>
          <w:p>
            <w:pPr>
              <w:pStyle w:val="Normal"/>
              <w:widowControl/>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shd w:fill="FFFFFF" w:val="clear"/>
                <w:lang w:val="it-IT" w:eastAsia="en-US" w:bidi="ar-SA"/>
              </w:rPr>
              <w:t>Tecnologie di depurazione e desalinizzazione</w:t>
            </w:r>
          </w:p>
        </w:tc>
      </w:tr>
      <w:tr>
        <w:trPr>
          <w:cnfStyle w:val="000000100000" w:firstRow="0" w:lastRow="0" w:firstColumn="0" w:lastColumn="0" w:oddVBand="0" w:evenVBand="0" w:oddHBand="1" w:evenHBand="0" w:firstRowFirstColumn="0" w:firstRowLastColumn="0" w:lastRowFirstColumn="0" w:lastRowLastColumn="0"/>
        </w:trPr>
        <w:tc>
          <w:tcPr>
            <w:tcW w:w="2863"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before="0" w:after="0"/>
              <w:jc w:val="left"/>
              <w:rPr>
                <w:rFonts w:ascii="Arial" w:hAnsi="Arial" w:cs="Arial"/>
                <w:sz w:val="18"/>
                <w:szCs w:val="18"/>
              </w:rPr>
            </w:pPr>
            <w:r>
              <w:rPr>
                <w:rFonts w:cs="Arial" w:ascii="Arial" w:hAnsi="Arial"/>
                <w:b/>
                <w:bCs/>
                <w:kern w:val="0"/>
                <w:sz w:val="18"/>
                <w:szCs w:val="18"/>
                <w:lang w:val="it-IT" w:eastAsia="en-US" w:bidi="ar-SA"/>
              </w:rPr>
              <w:t>Tecnologie dell’economia circolare</w:t>
            </w:r>
          </w:p>
        </w:tc>
        <w:tc>
          <w:tcPr>
            <w:tcW w:w="7058" w:type="dxa"/>
            <w:tcBorders/>
            <w:shd w:color="auto" w:fill="CCCCCC" w:themeFill="text1" w:themeFillTint="33"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per il riutilizzo e il riciclaggio dei componenti elettronici (rifiuti elettronici); tecnologie della bioeconomia circolare (ad esempio per la conversione dei rifiuti in materiali a base biologica o energia di valore)</w:t>
            </w:r>
          </w:p>
        </w:tc>
      </w:tr>
    </w:tbl>
    <w:p>
      <w:pPr>
        <w:pStyle w:val="Normal"/>
        <w:rPr>
          <w:rFonts w:ascii="Arial" w:hAnsi="Arial" w:cs="Arial"/>
          <w:b/>
          <w:bCs/>
          <w:color w:val="FF0000"/>
          <w:sz w:val="28"/>
          <w:szCs w:val="28"/>
        </w:rPr>
      </w:pPr>
      <w:r>
        <w:rPr>
          <w:rFonts w:cs="Arial" w:ascii="Arial" w:hAnsi="Arial"/>
          <w:b/>
          <w:bCs/>
          <w:color w:val="FF0000"/>
          <w:sz w:val="28"/>
          <w:szCs w:val="28"/>
        </w:rPr>
      </w:r>
    </w:p>
    <w:tbl>
      <w:tblPr>
        <w:tblStyle w:val="Grigliatab4"/>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928"/>
        <w:gridCol w:w="7993"/>
      </w:tblGrid>
      <w:tr>
        <w:trPr>
          <w:cnfStyle w:val="100000000000" w:firstRow="1" w:lastRow="0" w:firstColumn="0" w:lastColumn="0" w:oddVBand="0" w:evenVBand="0" w:oddHBand="0" w:evenHBand="0" w:firstRowFirstColumn="0" w:firstRowLastColumn="0" w:lastRowFirstColumn="0" w:lastRowLastColumn="0"/>
        </w:trPr>
        <w:tc>
          <w:tcPr>
            <w:tcW w:w="9921"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000000" w:themeFill="text1" w:val="clear"/>
          </w:tcPr>
          <w:p>
            <w:pPr>
              <w:pStyle w:val="oj-tbl-hdr"/>
              <w:widowControl/>
              <w:spacing w:beforeAutospacing="0" w:before="60" w:afterAutospacing="0" w:after="60"/>
              <w:ind w:right="195"/>
              <w:jc w:val="center"/>
              <w:rPr>
                <w:rFonts w:ascii="Arial" w:hAnsi="Arial" w:cs="Arial"/>
                <w:sz w:val="18"/>
                <w:szCs w:val="18"/>
              </w:rPr>
            </w:pPr>
            <w:r>
              <w:rPr>
                <w:rFonts w:cs="Arial" w:ascii="Arial" w:hAnsi="Arial"/>
                <w:b/>
                <w:bCs/>
                <w:color w:themeColor="background1" w:val="FFFFFF"/>
                <w:kern w:val="0"/>
                <w:sz w:val="18"/>
                <w:szCs w:val="18"/>
                <w:lang w:val="it-IT" w:bidi="ar-SA"/>
              </w:rPr>
              <w:t>Biotecnologie</w:t>
            </w:r>
          </w:p>
        </w:tc>
      </w:tr>
      <w:tr>
        <w:trPr>
          <w:cnfStyle w:val="000000100000" w:firstRow="0" w:lastRow="0" w:firstColumn="0" w:lastColumn="0" w:oddVBand="0" w:evenVBand="0" w:oddHBand="1" w:evenHBand="0" w:firstRowFirstColumn="0" w:firstRowLastColumn="0" w:lastRowFirstColumn="0" w:lastRowLastColumn="0"/>
        </w:trPr>
        <w:tc>
          <w:tcPr>
            <w:tcW w:w="19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hdr"/>
              <w:widowControl/>
              <w:spacing w:beforeAutospacing="0" w:before="60" w:afterAutospacing="0" w:after="60"/>
              <w:ind w:right="195"/>
              <w:jc w:val="center"/>
              <w:rPr>
                <w:rFonts w:ascii="Arial" w:hAnsi="Arial" w:cs="Arial"/>
                <w:sz w:val="18"/>
                <w:szCs w:val="18"/>
              </w:rPr>
            </w:pPr>
            <w:r>
              <w:rPr>
                <w:rFonts w:cs="Arial" w:ascii="Arial" w:hAnsi="Arial"/>
                <w:b w:val="false"/>
                <w:bCs w:val="false"/>
                <w:kern w:val="0"/>
                <w:sz w:val="18"/>
                <w:szCs w:val="18"/>
                <w:lang w:val="it-IT" w:bidi="ar-SA"/>
              </w:rPr>
              <w:t xml:space="preserve">Settori </w:t>
            </w:r>
          </w:p>
        </w:tc>
        <w:tc>
          <w:tcPr>
            <w:tcW w:w="7993" w:type="dxa"/>
            <w:tcBorders/>
            <w:shd w:color="auto" w:fill="CCCCCC" w:themeFill="text1" w:themeFillTint="33" w:val="clear"/>
          </w:tcPr>
          <w:p>
            <w:pPr>
              <w:pStyle w:val="oj-tbl-hdr"/>
              <w:widowControl/>
              <w:spacing w:beforeAutospacing="0" w:before="60" w:afterAutospacing="0" w:after="60"/>
              <w:ind w:right="195"/>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bidi="ar-SA"/>
              </w:rPr>
              <w:t>Biotecnologie (elenco indicativo, non esaustivo)</w:t>
            </w:r>
          </w:p>
        </w:tc>
      </w:tr>
      <w:tr>
        <w:trPr/>
        <w:tc>
          <w:tcPr>
            <w:tcW w:w="1928"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jc w:val="left"/>
              <w:rPr>
                <w:rFonts w:ascii="Arial" w:hAnsi="Arial" w:cs="Arial"/>
                <w:b w:val="false"/>
                <w:bCs w:val="false"/>
                <w:color w:val="000000"/>
                <w:sz w:val="18"/>
                <w:szCs w:val="18"/>
              </w:rPr>
            </w:pPr>
            <w:r>
              <w:rPr>
                <w:rFonts w:cs="Arial" w:ascii="Arial" w:hAnsi="Arial"/>
                <w:b/>
                <w:bCs/>
                <w:color w:val="000000"/>
                <w:kern w:val="0"/>
                <w:sz w:val="18"/>
                <w:szCs w:val="18"/>
                <w:lang w:val="it-IT" w:bidi="ar-SA"/>
              </w:rPr>
              <w:t>DNA/RNA</w:t>
            </w:r>
          </w:p>
        </w:tc>
        <w:tc>
          <w:tcPr>
            <w:tcW w:w="7993" w:type="dxa"/>
            <w:tcBorders/>
          </w:tcPr>
          <w:p>
            <w:pPr>
              <w:pStyle w:val="oj-tbl-txt"/>
              <w:widowControl/>
              <w:spacing w:beforeAutospacing="0" w:before="60" w:afterAutospacing="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Genomica; farmacogenomica; sonde geniche; ingegneria genetica; sequenziamento/sintesi/amplificazione del DNA/dell’RNA; profilo di espressione genica e utilizzo della tecnologia antisenso; sintesi del DNA su larga scala; nuove tecniche genomiche; </w:t>
            </w:r>
            <w:r>
              <w:rPr>
                <w:rStyle w:val="oj-italic"/>
                <w:rFonts w:eastAsia="" w:cs="Arial" w:ascii="Arial" w:hAnsi="Arial" w:eastAsiaTheme="majorEastAsia"/>
                <w:i/>
                <w:iCs/>
                <w:color w:val="000000"/>
                <w:kern w:val="0"/>
                <w:sz w:val="18"/>
                <w:szCs w:val="18"/>
                <w:lang w:val="it-IT" w:bidi="ar-SA"/>
              </w:rPr>
              <w:t>gene drive</w:t>
            </w:r>
            <w:r>
              <w:rPr>
                <w:rFonts w:cs="Arial" w:ascii="Arial" w:hAnsi="Arial"/>
                <w:color w:val="000000"/>
                <w:kern w:val="0"/>
                <w:sz w:val="18"/>
                <w:szCs w:val="18"/>
                <w:lang w:val="it-IT" w:bidi="ar-SA"/>
              </w:rPr>
              <w:t>.</w:t>
            </w:r>
          </w:p>
        </w:tc>
      </w:tr>
      <w:tr>
        <w:trPr>
          <w:cnfStyle w:val="000000100000" w:firstRow="0" w:lastRow="0" w:firstColumn="0" w:lastColumn="0" w:oddVBand="0" w:evenVBand="0" w:oddHBand="1" w:evenHBand="0" w:firstRowFirstColumn="0" w:firstRowLastColumn="0" w:lastRowFirstColumn="0" w:lastRowLastColumn="0"/>
        </w:trPr>
        <w:tc>
          <w:tcPr>
            <w:tcW w:w="19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Proteine e altre molecole</w:t>
            </w:r>
          </w:p>
        </w:tc>
        <w:tc>
          <w:tcPr>
            <w:tcW w:w="7993" w:type="dxa"/>
            <w:tcBorders/>
            <w:shd w:color="auto" w:fill="CCCCCC" w:themeFill="text1" w:themeFillTint="33" w:val="clear"/>
          </w:tcPr>
          <w:p>
            <w:pPr>
              <w:pStyle w:val="oj-tbl-txt"/>
              <w:widowControl/>
              <w:spacing w:beforeAutospacing="0" w:before="60" w:afterAutospacing="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Sequenziamento/sintesi/ingegnerizzazione di proteine e peptidi (inclusi gli ormoni a grande molecola); nuovi metodi di somministrazione per farmaci a grande molecola; proteomica; isolamento e purificazione delle proteine; segnalazione; identificazione dei recettori cellulari; sviluppo di prodotti policlonali.</w:t>
            </w:r>
          </w:p>
        </w:tc>
      </w:tr>
      <w:tr>
        <w:trPr/>
        <w:tc>
          <w:tcPr>
            <w:tcW w:w="1928"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Coltura e ingegneria cellulare e tissutale</w:t>
            </w:r>
          </w:p>
        </w:tc>
        <w:tc>
          <w:tcPr>
            <w:tcW w:w="7993" w:type="dxa"/>
            <w:tcBorders/>
          </w:tcPr>
          <w:p>
            <w:pPr>
              <w:pStyle w:val="oj-tbl-txt"/>
              <w:widowControl/>
              <w:spacing w:beforeAutospacing="0" w:before="60" w:afterAutospacing="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Coltura cellulare/tissutale; ingegneria dei tessuti (incluse le impalcature tissutali e l’ingegneria biomedica); fusione cellulare; tecnologie di selezione assistita da marcatori; ingegneria metabolica; terapie cellulari; biostampa di cellule/organi sostitutivi</w:t>
            </w:r>
          </w:p>
        </w:tc>
      </w:tr>
      <w:tr>
        <w:trPr>
          <w:cnfStyle w:val="000000100000" w:firstRow="0" w:lastRow="0" w:firstColumn="0" w:lastColumn="0" w:oddVBand="0" w:evenVBand="0" w:oddHBand="1" w:evenHBand="0" w:firstRowFirstColumn="0" w:firstRowLastColumn="0" w:lastRowFirstColumn="0" w:lastRowLastColumn="0"/>
        </w:trPr>
        <w:tc>
          <w:tcPr>
            <w:tcW w:w="19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Tecniche biotecnologiche di processo</w:t>
            </w:r>
          </w:p>
        </w:tc>
        <w:tc>
          <w:tcPr>
            <w:tcW w:w="7993" w:type="dxa"/>
            <w:tcBorders/>
            <w:shd w:color="auto" w:fill="CCCCCC" w:themeFill="text1" w:themeFillTint="33" w:val="clear"/>
          </w:tcPr>
          <w:p>
            <w:pPr>
              <w:pStyle w:val="oj-tbl-txt"/>
              <w:widowControl/>
              <w:spacing w:beforeAutospacing="0" w:before="60" w:afterAutospacing="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Fermentazione per mezzo di bioreattori; bioraffinazione; biotrasformazione; biolisciviazione; </w:t>
            </w:r>
            <w:r>
              <w:rPr>
                <w:rStyle w:val="oj-italic"/>
                <w:rFonts w:eastAsia="" w:cs="Arial" w:ascii="Arial" w:hAnsi="Arial" w:eastAsiaTheme="majorEastAsia"/>
                <w:i/>
                <w:iCs/>
                <w:color w:val="000000"/>
                <w:kern w:val="0"/>
                <w:sz w:val="18"/>
                <w:szCs w:val="18"/>
                <w:lang w:val="it-IT" w:bidi="ar-SA"/>
              </w:rPr>
              <w:t>biopulping</w:t>
            </w:r>
            <w:r>
              <w:rPr>
                <w:rFonts w:cs="Arial" w:ascii="Arial" w:hAnsi="Arial"/>
                <w:color w:val="000000"/>
                <w:kern w:val="0"/>
                <w:sz w:val="18"/>
                <w:szCs w:val="18"/>
                <w:lang w:val="it-IT" w:bidi="ar-SA"/>
              </w:rPr>
              <w:t>; </w:t>
            </w:r>
            <w:r>
              <w:rPr>
                <w:rStyle w:val="oj-italic"/>
                <w:rFonts w:eastAsia="" w:cs="Arial" w:ascii="Arial" w:hAnsi="Arial" w:eastAsiaTheme="majorEastAsia"/>
                <w:i/>
                <w:iCs/>
                <w:color w:val="000000"/>
                <w:kern w:val="0"/>
                <w:sz w:val="18"/>
                <w:szCs w:val="18"/>
                <w:lang w:val="it-IT" w:bidi="ar-SA"/>
              </w:rPr>
              <w:t>biobleaching</w:t>
            </w:r>
            <w:r>
              <w:rPr>
                <w:rFonts w:cs="Arial" w:ascii="Arial" w:hAnsi="Arial"/>
                <w:color w:val="000000"/>
                <w:kern w:val="0"/>
                <w:sz w:val="18"/>
                <w:szCs w:val="18"/>
                <w:lang w:val="it-IT" w:bidi="ar-SA"/>
              </w:rPr>
              <w:t>; biodesolforazione; biobonifica; biorilevamento; biofiltrazione e fitobonifica; acquacoltura molecolare; protezione e decontaminazione, compresi gli agenti decontaminanti umani; biocatalisi, nuove tecniche di prova adatte all’</w:t>
            </w:r>
            <w:r>
              <w:rPr>
                <w:rStyle w:val="oj-italic"/>
                <w:rFonts w:eastAsia="" w:cs="Arial" w:ascii="Arial" w:hAnsi="Arial" w:eastAsiaTheme="majorEastAsia"/>
                <w:i/>
                <w:iCs/>
                <w:color w:val="000000"/>
                <w:kern w:val="0"/>
                <w:sz w:val="18"/>
                <w:szCs w:val="18"/>
                <w:lang w:val="it-IT" w:bidi="ar-SA"/>
              </w:rPr>
              <w:t>high-throughput screening</w:t>
            </w:r>
            <w:r>
              <w:rPr>
                <w:rFonts w:cs="Arial" w:ascii="Arial" w:hAnsi="Arial"/>
                <w:color w:val="000000"/>
                <w:kern w:val="0"/>
                <w:sz w:val="18"/>
                <w:szCs w:val="18"/>
                <w:lang w:val="it-IT" w:bidi="ar-SA"/>
              </w:rPr>
              <w:t>; miglioramento dei processi e ottimizzazione della somministrazione per i biomedicinali e medicinali per terapie avanzate</w:t>
            </w:r>
          </w:p>
        </w:tc>
      </w:tr>
      <w:tr>
        <w:trPr/>
        <w:tc>
          <w:tcPr>
            <w:tcW w:w="1928"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Vettori genici e a RNA</w:t>
            </w:r>
          </w:p>
        </w:tc>
        <w:tc>
          <w:tcPr>
            <w:tcW w:w="7993" w:type="dxa"/>
            <w:tcBorders/>
          </w:tcPr>
          <w:p>
            <w:pPr>
              <w:pStyle w:val="oj-tbl-txt"/>
              <w:widowControl/>
              <w:spacing w:beforeAutospacing="0" w:before="60" w:afterAutospacing="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Terapia genica: vettori virali</w:t>
            </w:r>
          </w:p>
        </w:tc>
      </w:tr>
      <w:tr>
        <w:trPr>
          <w:cnfStyle w:val="000000100000" w:firstRow="0" w:lastRow="0" w:firstColumn="0" w:lastColumn="0" w:oddVBand="0" w:evenVBand="0" w:oddHBand="1" w:evenHBand="0" w:firstRowFirstColumn="0" w:firstRowLastColumn="0" w:lastRowFirstColumn="0" w:lastRowLastColumn="0"/>
        </w:trPr>
        <w:tc>
          <w:tcPr>
            <w:tcW w:w="19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Bioinformatica</w:t>
            </w:r>
          </w:p>
        </w:tc>
        <w:tc>
          <w:tcPr>
            <w:tcW w:w="7993" w:type="dxa"/>
            <w:tcBorders/>
            <w:shd w:color="auto" w:fill="CCCCCC" w:themeFill="text1" w:themeFillTint="33" w:val="clear"/>
          </w:tcPr>
          <w:p>
            <w:pPr>
              <w:pStyle w:val="oj-tbl-txt"/>
              <w:widowControl/>
              <w:spacing w:beforeAutospacing="0" w:before="60" w:afterAutospacing="0" w:after="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Costruzione di banche dati sui genomi; sequenze di proteine; modellizzazione di processi biologici complessi, compresa la biologia dei sistemi; sviluppo della genomica personalizzata</w:t>
            </w:r>
          </w:p>
        </w:tc>
      </w:tr>
      <w:tr>
        <w:trPr/>
        <w:tc>
          <w:tcPr>
            <w:tcW w:w="1928"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jc w:val="left"/>
              <w:rPr>
                <w:rFonts w:ascii="Arial" w:hAnsi="Arial" w:cs="Arial"/>
                <w:color w:val="000000"/>
                <w:sz w:val="18"/>
                <w:szCs w:val="18"/>
              </w:rPr>
            </w:pPr>
            <w:r>
              <w:rPr>
                <w:rFonts w:cs="Arial" w:ascii="Arial" w:hAnsi="Arial"/>
                <w:b/>
                <w:bCs/>
                <w:color w:val="000000"/>
                <w:kern w:val="0"/>
                <w:sz w:val="18"/>
                <w:szCs w:val="18"/>
                <w:lang w:val="it-IT" w:bidi="ar-SA"/>
              </w:rPr>
              <w:t>Nanobiotecnologia</w:t>
            </w:r>
          </w:p>
        </w:tc>
        <w:tc>
          <w:tcPr>
            <w:tcW w:w="7993" w:type="dxa"/>
            <w:tcBorders/>
          </w:tcPr>
          <w:p>
            <w:pPr>
              <w:pStyle w:val="oj-tbl-txt"/>
              <w:widowControl/>
              <w:spacing w:beforeAutospacing="0" w:before="60" w:afterAutospacing="0" w:after="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Applicazione degli strumenti e dei processi di nano/microfabbricazione alla costruzione di dispositivi per lo studio dei biosistemi e applicazioni nella somministrazione di farmaci, diagnostica, fabbricazione.</w:t>
            </w:r>
          </w:p>
        </w:tc>
      </w:tr>
    </w:tbl>
    <w:p>
      <w:pPr>
        <w:pStyle w:val="Normal"/>
        <w:rPr>
          <w:rFonts w:ascii="Arial" w:hAnsi="Arial" w:cs="Arial"/>
          <w:b/>
          <w:bCs/>
          <w:color w:val="FF0000"/>
          <w:sz w:val="28"/>
          <w:szCs w:val="28"/>
        </w:rPr>
      </w:pPr>
      <w:r>
        <w:rPr>
          <w:rFonts w:cs="Arial" w:ascii="Arial" w:hAnsi="Arial"/>
          <w:b/>
          <w:bCs/>
          <w:color w:val="FF0000"/>
          <w:sz w:val="28"/>
          <w:szCs w:val="28"/>
        </w:rPr>
      </w:r>
    </w:p>
    <w:p>
      <w:pPr>
        <w:pStyle w:val="Normal"/>
        <w:rPr>
          <w:rFonts w:cs="Calibri" w:cstheme="minorHAnsi"/>
          <w:sz w:val="18"/>
          <w:szCs w:val="18"/>
        </w:rPr>
      </w:pPr>
      <w:r>
        <w:rPr>
          <w:rFonts w:cs="Calibri" w:cstheme="minorHAnsi"/>
          <w:sz w:val="18"/>
          <w:szCs w:val="18"/>
        </w:rPr>
      </w:r>
    </w:p>
    <w:p>
      <w:pPr>
        <w:pStyle w:val="Normal"/>
        <w:rPr>
          <w:rFonts w:ascii="Arial" w:hAnsi="Arial" w:cs="Arial"/>
          <w:b/>
          <w:bCs/>
          <w:sz w:val="24"/>
          <w:szCs w:val="24"/>
        </w:rPr>
      </w:pPr>
      <w:r>
        <w:rPr>
          <w:rFonts w:cs="Arial" w:ascii="Arial" w:hAnsi="Arial"/>
          <w:b/>
          <w:bCs/>
          <w:sz w:val="24"/>
          <w:szCs w:val="24"/>
        </w:rPr>
        <w:t>Competenze scientifiche e tecnologiche</w:t>
      </w:r>
    </w:p>
    <w:p>
      <w:pPr>
        <w:pStyle w:val="ListParagraph"/>
        <w:numPr>
          <w:ilvl w:val="0"/>
          <w:numId w:val="52"/>
        </w:numPr>
        <w:rPr>
          <w:rFonts w:ascii="Arial" w:hAnsi="Arial" w:cs="Arial"/>
          <w:sz w:val="24"/>
          <w:szCs w:val="24"/>
        </w:rPr>
      </w:pPr>
      <w:r>
        <w:rPr>
          <w:rFonts w:cs="Arial" w:ascii="Arial" w:hAnsi="Arial"/>
          <w:sz w:val="24"/>
          <w:szCs w:val="24"/>
        </w:rPr>
        <w:t>COMP01 Tecnologie Digitali</w:t>
      </w:r>
    </w:p>
    <w:p>
      <w:pPr>
        <w:pStyle w:val="ListParagraph"/>
        <w:numPr>
          <w:ilvl w:val="0"/>
          <w:numId w:val="52"/>
        </w:numPr>
        <w:rPr>
          <w:rFonts w:ascii="Arial" w:hAnsi="Arial" w:cs="Arial"/>
          <w:sz w:val="24"/>
          <w:szCs w:val="24"/>
        </w:rPr>
      </w:pPr>
      <w:r>
        <w:rPr>
          <w:rFonts w:cs="Arial" w:ascii="Arial" w:hAnsi="Arial"/>
          <w:sz w:val="24"/>
          <w:szCs w:val="24"/>
        </w:rPr>
        <w:t>COMP02 Ingegneria</w:t>
      </w:r>
    </w:p>
    <w:p>
      <w:pPr>
        <w:pStyle w:val="ListParagraph"/>
        <w:numPr>
          <w:ilvl w:val="0"/>
          <w:numId w:val="52"/>
        </w:numPr>
        <w:rPr>
          <w:rFonts w:ascii="Arial" w:hAnsi="Arial" w:cs="Arial"/>
          <w:sz w:val="24"/>
          <w:szCs w:val="24"/>
        </w:rPr>
      </w:pPr>
      <w:r>
        <w:rPr>
          <w:rFonts w:cs="Arial" w:ascii="Arial" w:hAnsi="Arial"/>
          <w:sz w:val="24"/>
          <w:szCs w:val="24"/>
        </w:rPr>
        <w:t xml:space="preserve">COMP03 Materiali avanzati e nanotecnologie </w:t>
      </w:r>
    </w:p>
    <w:p>
      <w:pPr>
        <w:pStyle w:val="ListParagraph"/>
        <w:numPr>
          <w:ilvl w:val="0"/>
          <w:numId w:val="52"/>
        </w:numPr>
        <w:rPr>
          <w:rFonts w:ascii="Arial" w:hAnsi="Arial" w:cs="Arial"/>
          <w:sz w:val="24"/>
          <w:szCs w:val="24"/>
        </w:rPr>
      </w:pPr>
      <w:r>
        <w:rPr>
          <w:rFonts w:cs="Arial" w:ascii="Arial" w:hAnsi="Arial"/>
          <w:sz w:val="24"/>
          <w:szCs w:val="24"/>
        </w:rPr>
        <w:t xml:space="preserve">COMP04 Biotecnologie </w:t>
      </w:r>
    </w:p>
    <w:p>
      <w:pPr>
        <w:pStyle w:val="ListParagraph"/>
        <w:numPr>
          <w:ilvl w:val="0"/>
          <w:numId w:val="52"/>
        </w:numPr>
        <w:rPr>
          <w:rFonts w:ascii="Arial" w:hAnsi="Arial" w:cs="Arial"/>
          <w:sz w:val="24"/>
          <w:szCs w:val="24"/>
        </w:rPr>
      </w:pPr>
      <w:r>
        <w:rPr>
          <w:rFonts w:cs="Arial" w:ascii="Arial" w:hAnsi="Arial"/>
          <w:sz w:val="24"/>
          <w:szCs w:val="24"/>
        </w:rPr>
        <w:t xml:space="preserve">COMP05 Scienze mediche e biomedicali </w:t>
      </w:r>
    </w:p>
    <w:p>
      <w:pPr>
        <w:pStyle w:val="ListParagraph"/>
        <w:numPr>
          <w:ilvl w:val="0"/>
          <w:numId w:val="52"/>
        </w:numPr>
        <w:rPr>
          <w:rFonts w:ascii="Arial" w:hAnsi="Arial" w:cs="Arial"/>
          <w:sz w:val="24"/>
          <w:szCs w:val="24"/>
        </w:rPr>
      </w:pPr>
      <w:r>
        <w:rPr>
          <w:rFonts w:cs="Arial" w:ascii="Arial" w:hAnsi="Arial"/>
          <w:sz w:val="24"/>
          <w:szCs w:val="24"/>
        </w:rPr>
        <w:t>COMP06 Discipline umanistiche e artistiche</w:t>
      </w:r>
    </w:p>
    <w:p>
      <w:pPr>
        <w:pStyle w:val="Normal"/>
        <w:rPr>
          <w:rFonts w:ascii="Arial" w:hAnsi="Arial" w:cs="Arial"/>
          <w:b/>
          <w:bCs/>
          <w:sz w:val="24"/>
          <w:szCs w:val="24"/>
        </w:rPr>
      </w:pPr>
      <w:r>
        <w:rPr>
          <w:rFonts w:cs="Arial" w:ascii="Arial" w:hAnsi="Arial"/>
          <w:b/>
          <w:bCs/>
          <w:sz w:val="24"/>
          <w:szCs w:val="24"/>
        </w:rPr>
        <w:t>Driver di mercato:</w:t>
      </w:r>
    </w:p>
    <w:p>
      <w:pPr>
        <w:pStyle w:val="ListParagraph"/>
        <w:numPr>
          <w:ilvl w:val="0"/>
          <w:numId w:val="53"/>
        </w:numPr>
        <w:rPr>
          <w:rFonts w:ascii="Arial" w:hAnsi="Arial" w:cs="Arial"/>
          <w:sz w:val="24"/>
          <w:szCs w:val="24"/>
        </w:rPr>
      </w:pPr>
      <w:r>
        <w:rPr>
          <w:rFonts w:cs="Arial" w:ascii="Arial" w:hAnsi="Arial"/>
          <w:sz w:val="24"/>
          <w:szCs w:val="24"/>
        </w:rPr>
        <w:t>DRIVER01 sostenibilità ambientale e risposta al cambiamento climatico</w:t>
      </w:r>
    </w:p>
    <w:p>
      <w:pPr>
        <w:pStyle w:val="ListParagraph"/>
        <w:numPr>
          <w:ilvl w:val="0"/>
          <w:numId w:val="53"/>
        </w:numPr>
        <w:rPr>
          <w:rFonts w:ascii="Arial" w:hAnsi="Arial" w:cs="Arial"/>
          <w:sz w:val="24"/>
          <w:szCs w:val="24"/>
        </w:rPr>
      </w:pPr>
      <w:r>
        <w:rPr>
          <w:rFonts w:cs="Arial" w:ascii="Arial" w:hAnsi="Arial"/>
          <w:sz w:val="24"/>
          <w:szCs w:val="24"/>
        </w:rPr>
        <w:t>DRIVER02 società dell’informazione e la trasformazione digitale</w:t>
      </w:r>
    </w:p>
    <w:p>
      <w:pPr>
        <w:pStyle w:val="ListParagraph"/>
        <w:numPr>
          <w:ilvl w:val="0"/>
          <w:numId w:val="53"/>
        </w:numPr>
        <w:rPr>
          <w:rFonts w:ascii="Arial" w:hAnsi="Arial" w:cs="Arial"/>
          <w:sz w:val="24"/>
          <w:szCs w:val="24"/>
        </w:rPr>
      </w:pPr>
      <w:r>
        <w:rPr>
          <w:rFonts w:cs="Arial" w:ascii="Arial" w:hAnsi="Arial"/>
          <w:sz w:val="24"/>
          <w:szCs w:val="24"/>
        </w:rPr>
        <w:t>DIRVER03 sicurezza di vita delle persone</w:t>
      </w:r>
    </w:p>
    <w:p>
      <w:pPr>
        <w:pStyle w:val="ListParagraph"/>
        <w:numPr>
          <w:ilvl w:val="0"/>
          <w:numId w:val="53"/>
        </w:numPr>
        <w:rPr>
          <w:rFonts w:ascii="Arial" w:hAnsi="Arial" w:cs="Arial"/>
          <w:sz w:val="24"/>
          <w:szCs w:val="24"/>
        </w:rPr>
      </w:pPr>
      <w:r>
        <w:rPr>
          <w:rFonts w:cs="Arial" w:ascii="Arial" w:hAnsi="Arial"/>
          <w:sz w:val="24"/>
          <w:szCs w:val="24"/>
        </w:rPr>
        <w:t>DRIVER04 ricerca del benessere della persona</w:t>
      </w:r>
    </w:p>
    <w:p>
      <w:pPr>
        <w:pStyle w:val="ListParagraph"/>
        <w:numPr>
          <w:ilvl w:val="0"/>
          <w:numId w:val="53"/>
        </w:numPr>
        <w:rPr>
          <w:rFonts w:ascii="Arial" w:hAnsi="Arial" w:cs="Arial"/>
          <w:sz w:val="24"/>
          <w:szCs w:val="24"/>
        </w:rPr>
      </w:pPr>
      <w:r>
        <w:rPr>
          <w:rFonts w:cs="Arial" w:ascii="Arial" w:hAnsi="Arial"/>
          <w:sz w:val="24"/>
          <w:szCs w:val="24"/>
        </w:rPr>
        <w:t>DRIVER05 l’integrazione e l’inclusione sociale</w:t>
      </w:r>
    </w:p>
    <w:p>
      <w:pPr>
        <w:pStyle w:val="Normal"/>
        <w:rPr>
          <w:rFonts w:cs="Calibri" w:cstheme="minorHAnsi"/>
          <w:sz w:val="18"/>
          <w:szCs w:val="18"/>
        </w:rPr>
      </w:pPr>
      <w:r>
        <w:rPr>
          <w:rFonts w:cs="Calibri" w:cstheme="minorHAnsi"/>
          <w:sz w:val="18"/>
          <w:szCs w:val="18"/>
        </w:rPr>
      </w:r>
    </w:p>
    <w:p>
      <w:pPr>
        <w:pStyle w:val="Normal"/>
        <w:rPr>
          <w:rFonts w:cs="Calibri" w:cstheme="minorHAnsi"/>
          <w:sz w:val="18"/>
          <w:szCs w:val="18"/>
        </w:rPr>
      </w:pPr>
      <w:r>
        <w:rPr>
          <w:rFonts w:cs="Calibri" w:cstheme="minorHAnsi"/>
          <w:sz w:val="18"/>
          <w:szCs w:val="18"/>
        </w:rPr>
      </w:r>
    </w:p>
    <w:p>
      <w:pPr>
        <w:pStyle w:val="Normal"/>
        <w:rPr>
          <w:rFonts w:cs="Calibri" w:cstheme="minorHAnsi"/>
          <w:sz w:val="18"/>
          <w:szCs w:val="18"/>
        </w:rPr>
      </w:pPr>
      <w:r>
        <w:rPr>
          <w:rFonts w:cs="Calibri" w:cstheme="minorHAnsi"/>
          <w:sz w:val="18"/>
          <w:szCs w:val="18"/>
        </w:rPr>
      </w:r>
    </w:p>
    <w:p>
      <w:pPr>
        <w:pStyle w:val="Normal"/>
        <w:rPr>
          <w:rFonts w:cs="Calibri" w:cstheme="minorHAnsi"/>
          <w:sz w:val="18"/>
          <w:szCs w:val="18"/>
        </w:rPr>
      </w:pPr>
      <w:r>
        <w:rPr>
          <w:rFonts w:cs="Calibri" w:cstheme="minorHAnsi"/>
          <w:sz w:val="18"/>
          <w:szCs w:val="18"/>
        </w:rPr>
      </w:r>
    </w:p>
    <w:p>
      <w:pPr>
        <w:pStyle w:val="Normal"/>
        <w:rPr>
          <w:rFonts w:cs="Calibri" w:cstheme="minorHAnsi"/>
          <w:sz w:val="18"/>
          <w:szCs w:val="18"/>
        </w:rPr>
      </w:pPr>
      <w:r>
        <w:rPr>
          <w:rFonts w:cs="Calibri" w:cstheme="minorHAnsi"/>
          <w:sz w:val="18"/>
          <w:szCs w:val="18"/>
        </w:rPr>
      </w:r>
    </w:p>
    <w:p>
      <w:pPr>
        <w:pStyle w:val="Normal"/>
        <w:spacing w:lineRule="auto" w:line="259" w:before="0" w:after="160"/>
        <w:rPr>
          <w:rFonts w:ascii="Arial" w:hAnsi="Arial" w:eastAsia="Calibri" w:cs="Arial" w:eastAsiaTheme="minorHAnsi"/>
          <w:bCs/>
          <w:sz w:val="22"/>
          <w:szCs w:val="22"/>
        </w:rPr>
      </w:pPr>
      <w:r>
        <w:rPr>
          <w:rFonts w:eastAsia="Calibri" w:cs="Arial" w:eastAsiaTheme="minorHAnsi" w:ascii="Arial" w:hAnsi="Arial"/>
          <w:bCs/>
          <w:sz w:val="22"/>
          <w:szCs w:val="22"/>
        </w:rPr>
      </w:r>
      <w:r>
        <w:br w:type="page"/>
      </w:r>
    </w:p>
    <w:p>
      <w:pPr>
        <w:pStyle w:val="Heading1"/>
        <w:numPr>
          <w:ilvl w:val="0"/>
          <w:numId w:val="0"/>
        </w:numPr>
        <w:spacing w:before="0" w:after="0"/>
        <w:ind w:hanging="0" w:left="432"/>
        <w:rPr>
          <w:rFonts w:ascii="Arial" w:hAnsi="Arial" w:cs="Arial"/>
        </w:rPr>
      </w:pPr>
      <w:bookmarkStart w:id="84" w:name="_Toc205486567"/>
      <w:r>
        <w:rPr>
          <w:rFonts w:cs="Arial" w:ascii="Arial" w:hAnsi="Arial"/>
        </w:rPr>
        <w:t>APPENDICE A.5: ZONE AMMISSIBILI AGLI AIUTI A NORMA DELL’ART. 107, PARAGRAFO 3, LETTERA C)</w:t>
      </w:r>
      <w:bookmarkEnd w:id="84"/>
      <w:r>
        <w:rPr>
          <w:rFonts w:cs="Arial" w:ascii="Arial" w:hAnsi="Arial"/>
        </w:rPr>
        <w:t xml:space="preserve"> </w:t>
      </w:r>
    </w:p>
    <w:p>
      <w:pPr>
        <w:pStyle w:val="Normal"/>
        <w:spacing w:before="120" w:afterAutospacing="1"/>
        <w:rPr>
          <w:rFonts w:ascii="Arial" w:hAnsi="Arial" w:cs="Arial"/>
        </w:rPr>
      </w:pPr>
      <w:r>
        <w:rPr>
          <w:rFonts w:cs="Arial" w:ascii="Arial" w:hAnsi="Arial"/>
        </w:rPr>
      </w:r>
    </w:p>
    <w:tbl>
      <w:tblPr>
        <w:tblStyle w:val="TableNormal"/>
        <w:tblW w:w="5000" w:type="pct"/>
        <w:jc w:val="left"/>
        <w:tblInd w:w="0" w:type="dxa"/>
        <w:tblLayout w:type="fixed"/>
        <w:tblCellMar>
          <w:top w:w="0" w:type="dxa"/>
          <w:left w:w="5" w:type="dxa"/>
          <w:bottom w:w="0" w:type="dxa"/>
          <w:right w:w="5" w:type="dxa"/>
        </w:tblCellMar>
        <w:tblLook w:firstRow="1" w:noVBand="0" w:lastRow="1" w:firstColumn="1" w:lastColumn="1" w:noHBand="0" w:val="01e0"/>
      </w:tblPr>
      <w:tblGrid>
        <w:gridCol w:w="1586"/>
        <w:gridCol w:w="2118"/>
        <w:gridCol w:w="2252"/>
        <w:gridCol w:w="1983"/>
        <w:gridCol w:w="1983"/>
      </w:tblGrid>
      <w:tr>
        <w:trPr>
          <w:trHeight w:val="320" w:hRule="atLeast"/>
        </w:trPr>
        <w:tc>
          <w:tcPr>
            <w:tcW w:w="158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jc w:val="center"/>
              <w:rPr>
                <w:rFonts w:ascii="Arial" w:hAnsi="Arial" w:cs="Arial"/>
                <w:b/>
                <w:sz w:val="20"/>
                <w:szCs w:val="20"/>
              </w:rPr>
            </w:pPr>
            <w:r>
              <w:rPr>
                <w:rFonts w:cs="Arial" w:ascii="Arial" w:hAnsi="Arial"/>
                <w:b/>
                <w:kern w:val="0"/>
                <w:sz w:val="20"/>
                <w:szCs w:val="20"/>
                <w:lang w:eastAsia="en-US" w:bidi="ar-SA"/>
              </w:rPr>
              <w:t>Ancona</w:t>
            </w:r>
          </w:p>
        </w:tc>
        <w:tc>
          <w:tcPr>
            <w:tcW w:w="211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jc w:val="center"/>
              <w:rPr>
                <w:rFonts w:ascii="Arial" w:hAnsi="Arial" w:cs="Arial"/>
                <w:b/>
                <w:sz w:val="20"/>
                <w:szCs w:val="20"/>
              </w:rPr>
            </w:pPr>
            <w:r>
              <w:rPr>
                <w:rFonts w:cs="Arial" w:ascii="Arial" w:hAnsi="Arial"/>
                <w:b/>
                <w:kern w:val="0"/>
                <w:sz w:val="20"/>
                <w:szCs w:val="20"/>
                <w:lang w:eastAsia="en-US" w:bidi="ar-SA"/>
              </w:rPr>
              <w:t>Ascoli Piceno</w:t>
            </w:r>
          </w:p>
        </w:tc>
        <w:tc>
          <w:tcPr>
            <w:tcW w:w="2252"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jc w:val="center"/>
              <w:rPr>
                <w:rFonts w:ascii="Arial" w:hAnsi="Arial" w:cs="Arial"/>
                <w:b/>
                <w:sz w:val="20"/>
                <w:szCs w:val="20"/>
              </w:rPr>
            </w:pPr>
            <w:r>
              <w:rPr>
                <w:rFonts w:cs="Arial" w:ascii="Arial" w:hAnsi="Arial"/>
                <w:b/>
                <w:kern w:val="0"/>
                <w:sz w:val="20"/>
                <w:szCs w:val="20"/>
                <w:lang w:eastAsia="en-US" w:bidi="ar-SA"/>
              </w:rPr>
              <w:t>Fermo</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jc w:val="center"/>
              <w:rPr>
                <w:rFonts w:ascii="Arial" w:hAnsi="Arial" w:cs="Arial"/>
                <w:b/>
                <w:sz w:val="20"/>
                <w:szCs w:val="20"/>
              </w:rPr>
            </w:pPr>
            <w:r>
              <w:rPr>
                <w:rFonts w:cs="Arial" w:ascii="Arial" w:hAnsi="Arial"/>
                <w:b/>
                <w:kern w:val="0"/>
                <w:sz w:val="20"/>
                <w:szCs w:val="20"/>
                <w:lang w:eastAsia="en-US" w:bidi="ar-SA"/>
              </w:rPr>
              <w:t>Macerata</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jc w:val="center"/>
              <w:rPr>
                <w:rFonts w:ascii="Arial" w:hAnsi="Arial" w:cs="Arial"/>
                <w:b/>
                <w:sz w:val="20"/>
                <w:szCs w:val="20"/>
              </w:rPr>
            </w:pPr>
            <w:r>
              <w:rPr>
                <w:rFonts w:cs="Arial" w:ascii="Arial" w:hAnsi="Arial"/>
                <w:b/>
                <w:kern w:val="0"/>
                <w:sz w:val="20"/>
                <w:szCs w:val="20"/>
                <w:lang w:eastAsia="en-US" w:bidi="ar-SA"/>
              </w:rPr>
              <w:t>Pesaro - Urbino</w:t>
            </w:r>
          </w:p>
        </w:tc>
      </w:tr>
      <w:tr>
        <w:trPr>
          <w:trHeight w:val="244" w:hRule="atLeast"/>
        </w:trPr>
        <w:tc>
          <w:tcPr>
            <w:tcW w:w="1586" w:type="dxa"/>
            <w:tcBorders>
              <w:top w:val="single" w:sz="4" w:space="0" w:color="000000"/>
              <w:left w:val="single" w:sz="4" w:space="0" w:color="000000"/>
              <w:bottom w:val="single" w:sz="6"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t>Castelbellino</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Acquasanta</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Terme</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Altidona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Apiro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Frontone</w:t>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t>Cerreto</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d'Esi</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Acquaviva Picena</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Amandola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Belforte del Chienti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Serra Sant’Abbondio</w:t>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3" w:before="1" w:after="0"/>
              <w:jc w:val="left"/>
              <w:rPr>
                <w:rFonts w:ascii="Arial" w:hAnsi="Arial" w:cs="Arial"/>
                <w:sz w:val="20"/>
                <w:szCs w:val="20"/>
              </w:rPr>
            </w:pPr>
            <w:r>
              <w:rPr>
                <w:rFonts w:cs="Arial" w:ascii="Arial" w:hAnsi="Arial"/>
                <w:kern w:val="0"/>
                <w:sz w:val="20"/>
                <w:szCs w:val="20"/>
                <w:lang w:eastAsia="en-US" w:bidi="ar-SA"/>
              </w:rPr>
              <w:t>Cupramontana</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right="240"/>
              <w:jc w:val="left"/>
              <w:rPr>
                <w:rFonts w:ascii="Arial" w:hAnsi="Arial" w:cs="Arial"/>
                <w:sz w:val="20"/>
                <w:szCs w:val="20"/>
              </w:rPr>
            </w:pPr>
            <w:r>
              <w:rPr>
                <w:rFonts w:cs="Arial" w:ascii="Arial" w:hAnsi="Arial"/>
                <w:kern w:val="0"/>
                <w:sz w:val="20"/>
                <w:szCs w:val="20"/>
                <w:lang w:eastAsia="en-US" w:bidi="ar-SA"/>
              </w:rPr>
              <w:t>Appignano</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del</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Tronto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left="1" w:right="240"/>
              <w:jc w:val="left"/>
              <w:rPr>
                <w:rFonts w:ascii="Arial" w:hAnsi="Arial" w:cs="Arial"/>
                <w:sz w:val="20"/>
                <w:szCs w:val="20"/>
              </w:rPr>
            </w:pPr>
            <w:r>
              <w:rPr>
                <w:rFonts w:cs="Arial" w:ascii="Arial" w:hAnsi="Arial"/>
                <w:kern w:val="0"/>
                <w:sz w:val="20"/>
                <w:szCs w:val="20"/>
                <w:lang w:eastAsia="en-US" w:bidi="ar-SA"/>
              </w:rPr>
              <w:t>Belmonte Piceno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right="240"/>
              <w:jc w:val="left"/>
              <w:rPr>
                <w:rFonts w:ascii="Arial" w:hAnsi="Arial" w:cs="Arial"/>
                <w:sz w:val="20"/>
                <w:szCs w:val="20"/>
              </w:rPr>
            </w:pPr>
            <w:r>
              <w:rPr>
                <w:rFonts w:cs="Arial" w:ascii="Arial" w:hAnsi="Arial"/>
                <w:kern w:val="0"/>
                <w:sz w:val="20"/>
                <w:szCs w:val="20"/>
                <w:lang w:eastAsia="en-US" w:bidi="ar-SA"/>
              </w:rPr>
              <w:t>Bolognola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t>Fabriano</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Arquata del Tronto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Campofilone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Caldarola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3" w:before="1" w:after="0"/>
              <w:jc w:val="left"/>
              <w:rPr>
                <w:rFonts w:ascii="Arial" w:hAnsi="Arial" w:cs="Arial"/>
                <w:sz w:val="20"/>
                <w:szCs w:val="20"/>
              </w:rPr>
            </w:pPr>
            <w:r>
              <w:rPr>
                <w:rFonts w:cs="Arial" w:ascii="Arial" w:hAnsi="Arial"/>
                <w:kern w:val="0"/>
                <w:sz w:val="20"/>
                <w:szCs w:val="20"/>
                <w:lang w:eastAsia="en-US" w:bidi="ar-SA"/>
              </w:rPr>
              <w:t>Genga</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right="240"/>
              <w:jc w:val="left"/>
              <w:rPr>
                <w:rFonts w:ascii="Arial" w:hAnsi="Arial" w:cs="Arial"/>
                <w:sz w:val="20"/>
                <w:szCs w:val="20"/>
              </w:rPr>
            </w:pPr>
            <w:r>
              <w:rPr>
                <w:rFonts w:cs="Arial" w:ascii="Arial" w:hAnsi="Arial"/>
                <w:kern w:val="0"/>
                <w:sz w:val="20"/>
                <w:szCs w:val="20"/>
                <w:lang w:eastAsia="en-US" w:bidi="ar-SA"/>
              </w:rPr>
              <w:t>Ascoli</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Piceno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left="1" w:right="240"/>
              <w:jc w:val="left"/>
              <w:rPr>
                <w:rFonts w:ascii="Arial" w:hAnsi="Arial" w:cs="Arial"/>
                <w:sz w:val="20"/>
                <w:szCs w:val="20"/>
              </w:rPr>
            </w:pPr>
            <w:r>
              <w:rPr>
                <w:rFonts w:cs="Arial" w:ascii="Arial" w:hAnsi="Arial"/>
                <w:kern w:val="0"/>
                <w:sz w:val="20"/>
                <w:szCs w:val="20"/>
                <w:lang w:eastAsia="en-US" w:bidi="ar-SA"/>
              </w:rPr>
              <w:t>Falerone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right="240"/>
              <w:jc w:val="left"/>
              <w:rPr>
                <w:rFonts w:ascii="Arial" w:hAnsi="Arial" w:cs="Arial"/>
                <w:sz w:val="20"/>
                <w:szCs w:val="20"/>
              </w:rPr>
            </w:pPr>
            <w:r>
              <w:rPr>
                <w:rFonts w:cs="Arial" w:ascii="Arial" w:hAnsi="Arial"/>
                <w:kern w:val="0"/>
                <w:sz w:val="20"/>
                <w:szCs w:val="20"/>
                <w:lang w:eastAsia="en-US" w:bidi="ar-SA"/>
              </w:rPr>
              <w:t>Camerino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6"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t>Jesi</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Carassai</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Fermo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Camporotondo di Fiastrone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6"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t>Mergo</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Castel</w:t>
            </w:r>
            <w:r>
              <w:rPr>
                <w:rFonts w:cs="Arial" w:ascii="Arial" w:hAnsi="Arial"/>
                <w:spacing w:val="-3"/>
                <w:kern w:val="0"/>
                <w:sz w:val="20"/>
                <w:szCs w:val="20"/>
                <w:lang w:eastAsia="en-US" w:bidi="ar-SA"/>
              </w:rPr>
              <w:t xml:space="preserve"> </w:t>
            </w:r>
            <w:r>
              <w:rPr>
                <w:rFonts w:cs="Arial" w:ascii="Arial" w:hAnsi="Arial"/>
                <w:kern w:val="0"/>
                <w:sz w:val="20"/>
                <w:szCs w:val="20"/>
                <w:lang w:eastAsia="en-US" w:bidi="ar-SA"/>
              </w:rPr>
              <w:t>di</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Lama</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Francavilla d’Ete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Castelraimondo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before="0" w:after="0"/>
              <w:jc w:val="left"/>
              <w:rPr>
                <w:rFonts w:ascii="Arial" w:hAnsi="Arial" w:cs="Arial"/>
                <w:sz w:val="20"/>
                <w:szCs w:val="20"/>
              </w:rPr>
            </w:pPr>
            <w:r>
              <w:rPr>
                <w:rFonts w:cs="Arial" w:ascii="Arial" w:hAnsi="Arial"/>
                <w:kern w:val="0"/>
                <w:sz w:val="20"/>
                <w:szCs w:val="20"/>
                <w:lang w:eastAsia="en-US" w:bidi="ar-SA"/>
              </w:rPr>
              <w:t>Monsano</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Castignano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Magliano di Tenna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before="0" w:after="0"/>
              <w:jc w:val="left"/>
              <w:rPr>
                <w:rFonts w:ascii="Arial" w:hAnsi="Arial" w:cs="Arial"/>
                <w:sz w:val="20"/>
                <w:szCs w:val="20"/>
              </w:rPr>
            </w:pPr>
            <w:r>
              <w:rPr>
                <w:rFonts w:cs="Arial" w:ascii="Arial" w:hAnsi="Arial"/>
                <w:kern w:val="0"/>
                <w:sz w:val="20"/>
                <w:szCs w:val="20"/>
                <w:lang w:eastAsia="en-US" w:bidi="ar-SA"/>
              </w:rPr>
              <w:t>Monte</w:t>
            </w:r>
            <w:r>
              <w:rPr>
                <w:rFonts w:cs="Arial" w:ascii="Arial" w:hAnsi="Arial"/>
                <w:spacing w:val="-3"/>
                <w:kern w:val="0"/>
                <w:sz w:val="20"/>
                <w:szCs w:val="20"/>
                <w:lang w:eastAsia="en-US" w:bidi="ar-SA"/>
              </w:rPr>
              <w:t xml:space="preserve"> </w:t>
            </w:r>
            <w:r>
              <w:rPr>
                <w:rFonts w:cs="Arial" w:ascii="Arial" w:hAnsi="Arial"/>
                <w:kern w:val="0"/>
                <w:sz w:val="20"/>
                <w:szCs w:val="20"/>
                <w:lang w:eastAsia="en-US" w:bidi="ar-SA"/>
              </w:rPr>
              <w:t>Roberto</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Castorano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Massa Fermana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Castelsantangelo sul Nera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before="0" w:after="0"/>
              <w:jc w:val="left"/>
              <w:rPr>
                <w:rFonts w:ascii="Arial" w:hAnsi="Arial" w:cs="Arial"/>
                <w:sz w:val="20"/>
                <w:szCs w:val="20"/>
              </w:rPr>
            </w:pPr>
            <w:r>
              <w:rPr>
                <w:rFonts w:cs="Arial" w:ascii="Arial" w:hAnsi="Arial"/>
                <w:kern w:val="0"/>
                <w:sz w:val="20"/>
                <w:szCs w:val="20"/>
                <w:lang w:eastAsia="en-US" w:bidi="ar-SA"/>
              </w:rPr>
              <w:t>San</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Paolo</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di</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Jesi</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Colli</w:t>
            </w:r>
            <w:r>
              <w:rPr>
                <w:rFonts w:cs="Arial" w:ascii="Arial" w:hAnsi="Arial"/>
                <w:spacing w:val="-3"/>
                <w:kern w:val="0"/>
                <w:sz w:val="20"/>
                <w:szCs w:val="20"/>
                <w:lang w:eastAsia="en-US" w:bidi="ar-SA"/>
              </w:rPr>
              <w:t xml:space="preserve"> </w:t>
            </w:r>
            <w:r>
              <w:rPr>
                <w:rFonts w:cs="Arial" w:ascii="Arial" w:hAnsi="Arial"/>
                <w:kern w:val="0"/>
                <w:sz w:val="20"/>
                <w:szCs w:val="20"/>
                <w:lang w:eastAsia="en-US" w:bidi="ar-SA"/>
              </w:rPr>
              <w:t>del</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Tronto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Monsampietro Morico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Cessapalombo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before="0" w:after="0"/>
              <w:jc w:val="left"/>
              <w:rPr>
                <w:rFonts w:ascii="Arial" w:hAnsi="Arial" w:cs="Arial"/>
                <w:sz w:val="20"/>
                <w:szCs w:val="20"/>
              </w:rPr>
            </w:pPr>
            <w:r>
              <w:rPr>
                <w:rFonts w:cs="Arial" w:ascii="Arial" w:hAnsi="Arial"/>
                <w:kern w:val="0"/>
                <w:sz w:val="20"/>
                <w:szCs w:val="20"/>
                <w:lang w:eastAsia="en-US" w:bidi="ar-SA"/>
              </w:rPr>
              <w:t>Sassoferrato</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Comunanza</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Montappone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Cingoli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t>Serra</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San</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Quirico</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Cossignano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Monte Rinaldo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Civitanova Marche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before="0" w:after="0"/>
              <w:jc w:val="left"/>
              <w:rPr>
                <w:rFonts w:ascii="Arial" w:hAnsi="Arial" w:cs="Arial"/>
                <w:sz w:val="20"/>
                <w:szCs w:val="20"/>
              </w:rPr>
            </w:pPr>
            <w:r>
              <w:rPr>
                <w:rFonts w:cs="Arial" w:ascii="Arial" w:hAnsi="Arial"/>
                <w:kern w:val="0"/>
                <w:sz w:val="20"/>
                <w:szCs w:val="20"/>
                <w:lang w:eastAsia="en-US" w:bidi="ar-SA"/>
              </w:rPr>
              <w:t>Staffolo</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Folignano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Monte San Pietrangeli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Colmurano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Force</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Monte Urano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 xml:space="preserve">Corridonia </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Grottammare</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Monte Vidon Corrado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Esanatoglia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Maltignano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Montefalcone Appenino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Fiastra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Monsampolo del Tronto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Montefortino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Fiuminata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Montalto</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delle</w:t>
            </w:r>
            <w:r>
              <w:rPr>
                <w:rFonts w:cs="Arial" w:ascii="Arial" w:hAnsi="Arial"/>
                <w:spacing w:val="-3"/>
                <w:kern w:val="0"/>
                <w:sz w:val="20"/>
                <w:szCs w:val="20"/>
                <w:lang w:eastAsia="en-US" w:bidi="ar-SA"/>
              </w:rPr>
              <w:t xml:space="preserve"> </w:t>
            </w:r>
            <w:r>
              <w:rPr>
                <w:rFonts w:cs="Arial" w:ascii="Arial" w:hAnsi="Arial"/>
                <w:kern w:val="0"/>
                <w:sz w:val="20"/>
                <w:szCs w:val="20"/>
                <w:lang w:eastAsia="en-US" w:bidi="ar-SA"/>
              </w:rPr>
              <w:t>Marche</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1" w:right="240"/>
              <w:jc w:val="left"/>
              <w:rPr>
                <w:rFonts w:ascii="Arial" w:hAnsi="Arial" w:cs="Arial"/>
                <w:sz w:val="20"/>
                <w:szCs w:val="20"/>
              </w:rPr>
            </w:pPr>
            <w:r>
              <w:rPr>
                <w:rFonts w:cs="Arial" w:ascii="Arial" w:hAnsi="Arial"/>
                <w:kern w:val="0"/>
                <w:sz w:val="20"/>
                <w:szCs w:val="20"/>
                <w:lang w:eastAsia="en-US" w:bidi="ar-SA"/>
              </w:rPr>
              <w:t>Montegiorgio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Gagliole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Montedinove</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1" w:right="240"/>
              <w:jc w:val="left"/>
              <w:rPr>
                <w:rFonts w:ascii="Arial" w:hAnsi="Arial" w:cs="Arial"/>
                <w:sz w:val="20"/>
                <w:szCs w:val="20"/>
              </w:rPr>
            </w:pPr>
            <w:r>
              <w:rPr>
                <w:rFonts w:cs="Arial" w:ascii="Arial" w:hAnsi="Arial"/>
                <w:kern w:val="0"/>
                <w:sz w:val="20"/>
                <w:szCs w:val="20"/>
                <w:lang w:eastAsia="en-US" w:bidi="ar-SA"/>
              </w:rPr>
              <w:t>Montegranaro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Gualdo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Montegallo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Monteleone di Fermo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Loro Piceno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Montemonaco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1" w:right="240"/>
              <w:jc w:val="left"/>
              <w:rPr>
                <w:rFonts w:ascii="Arial" w:hAnsi="Arial" w:cs="Arial"/>
                <w:sz w:val="20"/>
                <w:szCs w:val="20"/>
              </w:rPr>
            </w:pPr>
            <w:r>
              <w:rPr>
                <w:rFonts w:cs="Arial" w:ascii="Arial" w:hAnsi="Arial"/>
                <w:kern w:val="0"/>
                <w:sz w:val="20"/>
                <w:szCs w:val="20"/>
                <w:lang w:eastAsia="en-US" w:bidi="ar-SA"/>
              </w:rPr>
              <w:t>Montelparo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Macerata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Monteprandone</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1" w:right="240"/>
              <w:jc w:val="left"/>
              <w:rPr>
                <w:rFonts w:ascii="Arial" w:hAnsi="Arial" w:cs="Arial"/>
                <w:sz w:val="20"/>
                <w:szCs w:val="20"/>
              </w:rPr>
            </w:pPr>
            <w:r>
              <w:rPr>
                <w:rFonts w:cs="Arial" w:ascii="Arial" w:hAnsi="Arial"/>
                <w:kern w:val="0"/>
                <w:sz w:val="20"/>
                <w:szCs w:val="20"/>
                <w:lang w:eastAsia="en-US" w:bidi="ar-SA"/>
              </w:rPr>
              <w:t>Ortezzano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Matelica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Offida</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1" w:right="240"/>
              <w:jc w:val="left"/>
              <w:rPr>
                <w:rFonts w:ascii="Arial" w:hAnsi="Arial" w:cs="Arial"/>
                <w:sz w:val="20"/>
                <w:szCs w:val="20"/>
              </w:rPr>
            </w:pPr>
            <w:r>
              <w:rPr>
                <w:rFonts w:cs="Arial" w:ascii="Arial" w:hAnsi="Arial"/>
                <w:kern w:val="0"/>
                <w:sz w:val="20"/>
                <w:szCs w:val="20"/>
                <w:lang w:eastAsia="en-US" w:bidi="ar-SA"/>
              </w:rPr>
              <w:t>Pedaso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Mogliano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Palmiano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1" w:right="240"/>
              <w:jc w:val="left"/>
              <w:rPr>
                <w:rFonts w:ascii="Arial" w:hAnsi="Arial" w:cs="Arial"/>
                <w:sz w:val="20"/>
                <w:szCs w:val="20"/>
              </w:rPr>
            </w:pPr>
            <w:r>
              <w:rPr>
                <w:rFonts w:cs="Arial" w:ascii="Arial" w:hAnsi="Arial"/>
                <w:kern w:val="0"/>
                <w:sz w:val="20"/>
                <w:szCs w:val="20"/>
                <w:lang w:eastAsia="en-US" w:bidi="ar-SA"/>
              </w:rPr>
              <w:t>Porto San Giorgio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Monte Cavallo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Ripatransone</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1" w:right="240"/>
              <w:jc w:val="left"/>
              <w:rPr>
                <w:rFonts w:ascii="Arial" w:hAnsi="Arial" w:cs="Arial"/>
                <w:sz w:val="20"/>
                <w:szCs w:val="20"/>
              </w:rPr>
            </w:pPr>
            <w:r>
              <w:rPr>
                <w:rFonts w:cs="Arial" w:ascii="Arial" w:hAnsi="Arial"/>
                <w:kern w:val="0"/>
                <w:sz w:val="20"/>
                <w:szCs w:val="20"/>
                <w:lang w:eastAsia="en-US" w:bidi="ar-SA"/>
              </w:rPr>
              <w:t>Porto Sant’Elpidio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right="240"/>
              <w:jc w:val="left"/>
              <w:rPr>
                <w:rFonts w:ascii="Arial" w:hAnsi="Arial" w:cs="Arial"/>
                <w:sz w:val="20"/>
                <w:szCs w:val="20"/>
              </w:rPr>
            </w:pPr>
            <w:r>
              <w:rPr>
                <w:rFonts w:cs="Arial" w:ascii="Arial" w:hAnsi="Arial"/>
                <w:kern w:val="0"/>
                <w:sz w:val="20"/>
                <w:szCs w:val="20"/>
                <w:lang w:eastAsia="en-US" w:bidi="ar-SA"/>
              </w:rPr>
              <w:t>Monte San Giusto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ind w:right="240"/>
              <w:jc w:val="left"/>
              <w:rPr>
                <w:rFonts w:ascii="Arial" w:hAnsi="Arial" w:cs="Arial"/>
                <w:sz w:val="20"/>
                <w:szCs w:val="20"/>
              </w:rPr>
            </w:pPr>
            <w:r>
              <w:rPr>
                <w:rFonts w:cs="Arial" w:ascii="Arial" w:hAnsi="Arial"/>
                <w:kern w:val="0"/>
                <w:sz w:val="20"/>
                <w:szCs w:val="20"/>
                <w:lang w:eastAsia="en-US" w:bidi="ar-SA"/>
              </w:rPr>
              <w:t>Roccafluvione</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ind w:left="1" w:right="240"/>
              <w:jc w:val="left"/>
              <w:rPr>
                <w:rFonts w:ascii="Arial" w:hAnsi="Arial" w:cs="Arial"/>
                <w:sz w:val="20"/>
                <w:szCs w:val="20"/>
              </w:rPr>
            </w:pPr>
            <w:r>
              <w:rPr>
                <w:rFonts w:cs="Arial" w:ascii="Arial" w:hAnsi="Arial"/>
                <w:kern w:val="0"/>
                <w:sz w:val="20"/>
                <w:szCs w:val="20"/>
                <w:lang w:eastAsia="en-US" w:bidi="ar-SA"/>
              </w:rPr>
              <w:t>Rapagnano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ind w:right="240"/>
              <w:jc w:val="left"/>
              <w:rPr>
                <w:rFonts w:ascii="Arial" w:hAnsi="Arial" w:cs="Arial"/>
                <w:sz w:val="20"/>
                <w:szCs w:val="20"/>
              </w:rPr>
            </w:pPr>
            <w:r>
              <w:rPr>
                <w:rFonts w:cs="Arial" w:ascii="Arial" w:hAnsi="Arial"/>
                <w:kern w:val="0"/>
                <w:sz w:val="20"/>
                <w:szCs w:val="20"/>
                <w:lang w:eastAsia="en-US" w:bidi="ar-SA"/>
              </w:rPr>
              <w:t>Monte San Martino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ind w:right="240"/>
              <w:jc w:val="left"/>
              <w:rPr>
                <w:rFonts w:ascii="Arial" w:hAnsi="Arial" w:cs="Arial"/>
                <w:sz w:val="20"/>
                <w:szCs w:val="20"/>
              </w:rPr>
            </w:pPr>
            <w:r>
              <w:rPr>
                <w:rFonts w:cs="Arial" w:ascii="Arial" w:hAnsi="Arial"/>
                <w:kern w:val="0"/>
                <w:sz w:val="20"/>
                <w:szCs w:val="20"/>
                <w:lang w:eastAsia="en-US" w:bidi="ar-SA"/>
              </w:rPr>
              <w:t>Rotella</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ind w:left="1" w:right="240"/>
              <w:jc w:val="left"/>
              <w:rPr>
                <w:rFonts w:ascii="Arial" w:hAnsi="Arial" w:cs="Arial"/>
                <w:sz w:val="20"/>
                <w:szCs w:val="20"/>
              </w:rPr>
            </w:pPr>
            <w:r>
              <w:rPr>
                <w:rFonts w:cs="Arial" w:ascii="Arial" w:hAnsi="Arial"/>
                <w:kern w:val="0"/>
                <w:sz w:val="20"/>
                <w:szCs w:val="20"/>
                <w:lang w:eastAsia="en-US" w:bidi="ar-SA"/>
              </w:rPr>
              <w:t>Santa Vittoria in Matenano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ind w:right="240"/>
              <w:jc w:val="left"/>
              <w:rPr>
                <w:rFonts w:ascii="Arial" w:hAnsi="Arial" w:cs="Arial"/>
                <w:sz w:val="20"/>
                <w:szCs w:val="20"/>
              </w:rPr>
            </w:pPr>
            <w:r>
              <w:rPr>
                <w:rFonts w:cs="Arial" w:ascii="Arial" w:hAnsi="Arial"/>
                <w:kern w:val="0"/>
                <w:sz w:val="20"/>
                <w:szCs w:val="20"/>
                <w:lang w:eastAsia="en-US" w:bidi="ar-SA"/>
              </w:rPr>
              <w:t>Montecosaro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right="240"/>
              <w:jc w:val="left"/>
              <w:rPr>
                <w:rFonts w:ascii="Arial" w:hAnsi="Arial" w:cs="Arial"/>
                <w:sz w:val="20"/>
                <w:szCs w:val="20"/>
              </w:rPr>
            </w:pPr>
            <w:r>
              <w:rPr>
                <w:rFonts w:cs="Arial" w:ascii="Arial" w:hAnsi="Arial"/>
                <w:kern w:val="0"/>
                <w:sz w:val="20"/>
                <w:szCs w:val="20"/>
                <w:lang w:eastAsia="en-US" w:bidi="ar-SA"/>
              </w:rPr>
              <w:t>San Benedetto del Tronto</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left="1" w:right="240"/>
              <w:jc w:val="left"/>
              <w:rPr>
                <w:rFonts w:ascii="Arial" w:hAnsi="Arial" w:cs="Arial"/>
                <w:sz w:val="20"/>
                <w:szCs w:val="20"/>
              </w:rPr>
            </w:pPr>
            <w:r>
              <w:rPr>
                <w:rFonts w:cs="Arial" w:ascii="Arial" w:hAnsi="Arial"/>
                <w:kern w:val="0"/>
                <w:sz w:val="20"/>
                <w:szCs w:val="20"/>
                <w:lang w:eastAsia="en-US" w:bidi="ar-SA"/>
              </w:rPr>
              <w:t>Sant’Elpidio a Mare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right="240"/>
              <w:jc w:val="left"/>
              <w:rPr>
                <w:rFonts w:ascii="Arial" w:hAnsi="Arial" w:cs="Arial"/>
                <w:sz w:val="20"/>
                <w:szCs w:val="20"/>
              </w:rPr>
            </w:pPr>
            <w:r>
              <w:rPr>
                <w:rFonts w:cs="Arial" w:ascii="Arial" w:hAnsi="Arial"/>
                <w:kern w:val="0"/>
                <w:sz w:val="20"/>
                <w:szCs w:val="20"/>
                <w:lang w:eastAsia="en-US" w:bidi="ar-SA"/>
              </w:rPr>
              <w:t>Muccia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Spinetoli</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Servigliano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Penna San Giovanni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Venarotta</w:t>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Smerillo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Petriolo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t>Torre San Patrizio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Pieve Torina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rPr>
            </w:pPr>
            <w:r>
              <w:rPr>
                <w:rFonts w:cs="Arial" w:ascii="Arial" w:hAnsi="Arial"/>
                <w:kern w:val="0"/>
                <w:sz w:val="20"/>
                <w:szCs w:val="20"/>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1" w:right="240"/>
              <w:jc w:val="left"/>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Pioraco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cyan"/>
              </w:rPr>
            </w:pPr>
            <w:r>
              <w:rPr>
                <w:rFonts w:cs="Arial" w:ascii="Arial" w:hAnsi="Arial"/>
                <w:kern w:val="0"/>
                <w:sz w:val="20"/>
                <w:szCs w:val="20"/>
                <w:highlight w:val="cyan"/>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Poggio San Vicino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Pollenza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Potenza Picena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Ripe San Ginesio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San Ginesio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San Severino Marche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Sant’Angelo in Pontano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Sarnano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Sefro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Serrapetrona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Serravalle di Chienti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Tolentino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 xml:space="preserve">Treia </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Urbisaglia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Ussita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Valfornace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t>Visso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2252"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right="240"/>
              <w:jc w:val="left"/>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before="0" w:after="0"/>
              <w:ind w:left="248" w:right="240"/>
              <w:jc w:val="center"/>
              <w:rPr>
                <w:rFonts w:ascii="Arial" w:hAnsi="Arial" w:cs="Arial"/>
                <w:sz w:val="20"/>
                <w:szCs w:val="20"/>
              </w:rPr>
            </w:pPr>
            <w:r>
              <w:rPr>
                <w:rFonts w:cs="Arial" w:ascii="Arial" w:hAnsi="Arial"/>
                <w:kern w:val="0"/>
                <w:sz w:val="20"/>
                <w:szCs w:val="20"/>
                <w:lang w:eastAsia="en-US" w:bidi="ar-SA"/>
              </w:rPr>
            </w:r>
          </w:p>
        </w:tc>
      </w:tr>
    </w:tbl>
    <w:p>
      <w:pPr>
        <w:pStyle w:val="ListParagraph"/>
        <w:spacing w:before="120" w:afterAutospacing="1"/>
        <w:ind w:left="0"/>
        <w:contextualSpacing/>
        <w:rPr>
          <w:rFonts w:ascii="Arial" w:hAnsi="Arial" w:cs="Arial"/>
        </w:rPr>
      </w:pPr>
      <w:r>
        <w:rPr>
          <w:rFonts w:cs="Arial" w:ascii="Arial" w:hAnsi="Arial"/>
        </w:rPr>
      </w:r>
    </w:p>
    <w:sectPr>
      <w:headerReference w:type="even" r:id="rId19"/>
      <w:headerReference w:type="default" r:id="rId20"/>
      <w:headerReference w:type="first" r:id="rId21"/>
      <w:footerReference w:type="even" r:id="rId22"/>
      <w:footerReference w:type="default" r:id="rId23"/>
      <w:footerReference w:type="first" r:id="rId24"/>
      <w:footnotePr>
        <w:numFmt w:val="decimal"/>
      </w:footnotePr>
      <w:type w:val="nextPage"/>
      <w:pgSz w:w="11906" w:h="16838"/>
      <w:pgMar w:left="851" w:right="1133" w:gutter="0" w:header="624" w:top="1418" w:footer="709"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swiss"/>
    <w:pitch w:val="variable"/>
  </w:font>
  <w:font w:name="Calibri">
    <w:charset w:val="00"/>
    <w:family w:val="swiss"/>
    <w:pitch w:val="variable"/>
  </w:font>
  <w:font w:name="Liberation Sans">
    <w:altName w:val="Arial"/>
    <w:charset w:val="00"/>
    <w:family w:val="swiss"/>
    <w:pitch w:val="variable"/>
  </w:font>
  <w:font w:name="Titillium">
    <w:charset w:val="00"/>
    <w:family w:val="roman"/>
    <w:pitch w:val="variable"/>
  </w:font>
  <w:font w:name="Courier New">
    <w:charset w:val="01"/>
    <w:family w:val="modern"/>
    <w:pitch w:val="fixed"/>
  </w:font>
  <w:font w:name="Wingdings">
    <w:charset w:val="02"/>
    <w:family w:val="auto"/>
    <w:pitch w:val="variable"/>
  </w:font>
  <w:font w:name="Palatino Linotype">
    <w:charset w:val="01"/>
    <w:family w:val="roman"/>
    <w:pitch w:val="variable"/>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Titillium" w:hAnsi="Titillium"/>
        <w:lang w:eastAsia="it-IT"/>
      </w:rPr>
    </w:pPr>
    <w:r>
      <w:rPr/>
      <mc:AlternateContent>
        <mc:Choice Requires="wps">
          <w:drawing>
            <wp:inline distT="0" distB="0" distL="0" distR="0">
              <wp:extent cx="6120130" cy="635"/>
              <wp:effectExtent l="0" t="0" r="0" b="0"/>
              <wp:docPr id="2" name=""/>
              <a:graphic xmlns:a="http://schemas.openxmlformats.org/drawingml/2006/main">
                <a:graphicData uri="http://schemas.microsoft.com/office/word/2010/wordprocessingShape">
                  <wps:wsp>
                    <wps:cNvSpPr/>
                    <wps:nvSpPr>
                      <wps:cNvPr id="3" name=""/>
                      <wps:cNvSpPr/>
                    </wps:nvSpPr>
                    <wps:spPr>
                      <a:xfrm>
                        <a:off x="0" y="0"/>
                        <a:ext cx="61200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81.85pt;height:0pt;mso-wrap-style:none;v-text-anchor:middle;mso-position-horizontal:center;mso-position-vertical:top">
              <v:fill o:detectmouseclick="t" type="solid" color2="#5f5f5f"/>
              <v:stroke color="#3465a4" joinstyle="round" endcap="flat"/>
              <w10:wrap type="topAndBottom"/>
            </v:rect>
          </w:pict>
        </mc:Fallback>
      </mc:AlternateContent>
    </w:r>
    <w:r>
      <w:rPr>
        <w:rFonts w:ascii="Titillium" w:hAnsi="Titillium"/>
        <w:lang w:eastAsia="it-IT"/>
      </w:rPr>
      <w:fldChar w:fldCharType="begin"/>
    </w:r>
    <w:r>
      <w:rPr>
        <w:rFonts w:ascii="Titillium" w:hAnsi="Titillium"/>
        <w:lang w:eastAsia="it-IT"/>
      </w:rPr>
      <w:instrText xml:space="preserve"> PAGE </w:instrText>
    </w:r>
    <w:r>
      <w:rPr>
        <w:rFonts w:ascii="Titillium" w:hAnsi="Titillium"/>
        <w:lang w:eastAsia="it-IT"/>
      </w:rPr>
      <w:fldChar w:fldCharType="separate"/>
    </w:r>
    <w:r>
      <w:rPr>
        <w:rFonts w:ascii="Titillium" w:hAnsi="Titillium"/>
        <w:lang w:eastAsia="it-IT"/>
      </w:rPr>
      <w:t>66</w:t>
    </w:r>
    <w:r>
      <w:rPr>
        <w:rFonts w:ascii="Titillium" w:hAnsi="Titillium"/>
        <w:lang w:eastAsia="it-IT"/>
      </w:rPr>
      <w:fldChar w:fldCharType="end"/>
    </w:r>
  </w:p>
  <w:p>
    <w:pPr>
      <w:pStyle w:val="Footer"/>
      <w:rPr>
        <w:rFonts w:ascii="Titillium" w:hAnsi="Titillium"/>
      </w:rPr>
    </w:pPr>
    <w:r>
      <w:drawing>
        <wp:anchor behindDoc="1" distT="0" distB="0" distL="0" distR="0" simplePos="0" locked="0" layoutInCell="0" allowOverlap="1" relativeHeight="67">
          <wp:simplePos x="0" y="0"/>
          <wp:positionH relativeFrom="margin">
            <wp:posOffset>0</wp:posOffset>
          </wp:positionH>
          <wp:positionV relativeFrom="paragraph">
            <wp:posOffset>635</wp:posOffset>
          </wp:positionV>
          <wp:extent cx="5399405" cy="327025"/>
          <wp:effectExtent l="0" t="0" r="0" b="0"/>
          <wp:wrapNone/>
          <wp:docPr id="4" name="Immagin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8" descr=""/>
                  <pic:cNvPicPr>
                    <a:picLocks noChangeAspect="1" noChangeArrowheads="1"/>
                  </pic:cNvPicPr>
                </pic:nvPicPr>
                <pic:blipFill>
                  <a:blip r:embed="rId1"/>
                  <a:stretch>
                    <a:fillRect/>
                  </a:stretch>
                </pic:blipFill>
                <pic:spPr bwMode="auto">
                  <a:xfrm>
                    <a:off x="0" y="0"/>
                    <a:ext cx="5399405" cy="327025"/>
                  </a:xfrm>
                  <a:prstGeom prst="rect">
                    <a:avLst/>
                  </a:prstGeom>
                  <a:noFill/>
                </pic:spPr>
              </pic:pic>
            </a:graphicData>
          </a:graphic>
        </wp:anchor>
      </w:drawing>
    </w:r>
    <w:r>
      <w:rPr>
        <w:rFonts w:ascii="Titillium" w:hAnsi="Titillium"/>
      </w:rPr>
      <w:tab/>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tillium" w:hAnsi="Titillium"/>
      </w:rPr>
    </w:pPr>
    <w:r>
      <w:rPr>
        <w:rFonts w:ascii="Titillium" w:hAnsi="Titillium"/>
      </w:rPr>
      <w:t>Regione Marche – Dipartimento Sviluppo Economico</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rFonts w:ascii="Arial" w:hAnsi="Arial" w:cs="Arial"/>
          <w:color w:themeColor="text1" w:val="000000"/>
          <w:sz w:val="18"/>
          <w:szCs w:val="18"/>
        </w:rPr>
      </w:pPr>
      <w:r>
        <w:rPr>
          <w:rStyle w:val="Caratterinotaapidipagina"/>
        </w:rPr>
        <w:footnoteRef/>
      </w:r>
      <w:r>
        <w:rPr>
          <w:rFonts w:cs="Arial" w:ascii="Arial" w:hAnsi="Arial"/>
          <w:sz w:val="18"/>
          <w:szCs w:val="18"/>
        </w:rPr>
        <w:t xml:space="preserve"> </w:t>
      </w:r>
      <w:r>
        <w:rPr>
          <w:rFonts w:cs="Arial" w:ascii="Arial" w:hAnsi="Arial"/>
          <w:color w:themeColor="text1" w:val="000000"/>
          <w:sz w:val="18"/>
          <w:szCs w:val="18"/>
        </w:rPr>
        <w:t>Si sottolinea che, come specificato dall’Agenzia per la Coesione Territoriale con nota prot. 8321 del 10/10/2016, anche i liberi professionisti possono accedere alle misure previste dal PR FESR, in quanto qualificati PMI ai sensi della Raccomandazione CE 2003/361/CE del 6 maggio 2013.</w:t>
      </w:r>
    </w:p>
  </w:footnote>
  <w:footnote w:id="3">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Allegato 1 al Regolamento (UE) n. 651/2014 della Commissione del 17 giugno 2014 e s.m.i  </w:t>
      </w:r>
    </w:p>
  </w:footnote>
  <w:footnote w:id="4">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Artt.4 ter e seguenti del D.L. l0 febbraio 2009 n.5, convertito nella L. 9 aprile 2009 n.33 e successive modifiche (Legge 23 luglio 2009 n.99 e Legge 30 luglio 2010 numero 122 di conversione del D.L. 78/2010).</w:t>
      </w:r>
    </w:p>
  </w:footnote>
  <w:footnote w:id="5">
    <w:p>
      <w:pPr>
        <w:pStyle w:val="FootnoteText"/>
        <w:jc w:val="both"/>
        <w:rPr/>
      </w:pPr>
      <w:r>
        <w:rPr>
          <w:rStyle w:val="Caratterinotaapidipagina"/>
        </w:rPr>
        <w:footnoteRef/>
      </w:r>
      <w:r>
        <w:rPr>
          <w:rFonts w:cs="Arial" w:ascii="Arial" w:hAnsi="Arial"/>
          <w:sz w:val="18"/>
          <w:szCs w:val="18"/>
        </w:rPr>
        <w:t xml:space="preserve"> </w:t>
      </w:r>
      <w:r>
        <w:rPr>
          <w:rFonts w:cs="Arial" w:ascii="Arial" w:hAnsi="Arial"/>
          <w:sz w:val="18"/>
          <w:szCs w:val="18"/>
        </w:rPr>
        <w:t>Artt. 65 e 68 del D. Lgs n. 36/2023</w:t>
      </w:r>
      <w:r>
        <w:rPr/>
        <w:t xml:space="preserve"> </w:t>
      </w:r>
    </w:p>
  </w:footnote>
  <w:footnote w:id="6">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I criteri approvati dal Comitato di Sorveglianza per l’azione 1.3.1 sono consultabili al seguente link </w:t>
      </w:r>
      <w:hyperlink r:id="rId1">
        <w:r>
          <w:rPr>
            <w:rStyle w:val="Hyperlink"/>
            <w:rFonts w:cs="Arial" w:ascii="Arial" w:hAnsi="Arial"/>
            <w:sz w:val="18"/>
            <w:szCs w:val="18"/>
          </w:rPr>
          <w:t>https://www.regione.marche.it/Entra-in-Regione/Fondi-Europei</w:t>
        </w:r>
      </w:hyperlink>
      <w:r>
        <w:rPr>
          <w:rFonts w:cs="Arial" w:ascii="Arial" w:hAnsi="Arial"/>
          <w:sz w:val="18"/>
          <w:szCs w:val="18"/>
        </w:rPr>
        <w:t>.</w:t>
      </w:r>
    </w:p>
  </w:footnote>
  <w:footnote w:id="7">
    <w:p>
      <w:pPr>
        <w:pStyle w:val="FootnoteText"/>
        <w:jc w:val="both"/>
        <w:rPr>
          <w:rFonts w:ascii="Times New Roman" w:hAnsi="Times New Roman" w:cs="Times New Roman"/>
          <w:color w:val="0070C0"/>
          <w:sz w:val="18"/>
          <w:szCs w:val="18"/>
        </w:rPr>
      </w:pPr>
      <w:r>
        <w:rPr>
          <w:rStyle w:val="Caratterinotaapidipagina"/>
        </w:rPr>
        <w:footnoteRef/>
      </w:r>
      <w:r>
        <w:rPr>
          <w:rFonts w:cs="Arial" w:ascii="Arial" w:hAnsi="Arial"/>
          <w:color w:themeColor="text1" w:val="000000"/>
          <w:sz w:val="18"/>
          <w:szCs w:val="18"/>
        </w:rPr>
        <w:t xml:space="preserve"> </w:t>
      </w:r>
      <w:r>
        <w:rPr>
          <w:rFonts w:cs="Arial" w:ascii="Arial" w:hAnsi="Arial"/>
          <w:color w:themeColor="text1" w:val="000000"/>
          <w:sz w:val="18"/>
          <w:szCs w:val="18"/>
        </w:rPr>
        <w:t>In caso di liberi professionisti l’attività economica dovrà risultare dal documento probatorio equivalente al certificato da allegare alla domanda di contributo.</w:t>
      </w:r>
    </w:p>
  </w:footnote>
  <w:footnote w:id="8">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La verifica verrà effettuata sui valori riportati nell’ultimo bilancio approvato e depositato dal soggetto partecipante prima della presentazione della domanda di contributo. Per le imprese non tenute alla redazione di un bilancio conforme alla IV Direttiva CEE (es. le società di persone, società estere, ecc)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p>
  </w:footnote>
  <w:footnote w:id="9">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Si veda anche </w:t>
      </w:r>
      <w:bookmarkStart w:id="85" w:name="Copia__Hlk204358306_1"/>
      <w:r>
        <w:rPr>
          <w:rFonts w:cs="Arial" w:ascii="Arial" w:hAnsi="Arial"/>
          <w:sz w:val="18"/>
          <w:szCs w:val="18"/>
        </w:rPr>
        <w:t>la Comunicazione della Commissione C/2024/3209 “Nota di orientamento relativa a talune disposizioni del regolamento (UE) 2024/795 che istituisce la piattaforma per le tecnologie strategiche per l’Europa (STEP</w:t>
      </w:r>
      <w:bookmarkEnd w:id="85"/>
      <w:r>
        <w:rPr>
          <w:rFonts w:cs="Arial" w:ascii="Arial" w:hAnsi="Arial"/>
          <w:sz w:val="18"/>
          <w:szCs w:val="18"/>
        </w:rPr>
        <w:t>)”</w:t>
      </w:r>
    </w:p>
  </w:footnote>
  <w:footnote w:id="10">
    <w:p>
      <w:pPr>
        <w:pStyle w:val="FootnoteText"/>
        <w:rPr/>
      </w:pPr>
      <w:r>
        <w:rPr>
          <w:rStyle w:val="Caratterinotaapidipagina"/>
        </w:rPr>
        <w:footnoteRef/>
      </w:r>
      <w:r>
        <w:rPr/>
        <w:t xml:space="preserve">   </w:t>
      </w:r>
      <w:r>
        <w:rPr/>
        <w:t>COM(2025) 163 final COMUNICAZIONE DELLA COMMISSIONE AL PARLAMENTO EUROPEO E AL CONSIGLIO Una politica di coesione modernizzata – Riesame intermedio</w:t>
      </w:r>
    </w:p>
    <w:p>
      <w:pPr>
        <w:pStyle w:val="FootnoteText"/>
        <w:rPr/>
      </w:pPr>
      <w:r>
        <w:rPr/>
        <w:t>COM(2025) 123 final 2025/0084 (COD) REGOLAMENTO DEL PARLAMENTO EUROPEO E DEL CONSIGLIO che modifica i regolamenti (UE) 2021/1058 e (UE) 2021/1056 per quanto riguarda misure specifiche per affrontare le sfide strategiche nel contesto del riesame intermedio</w:t>
      </w:r>
    </w:p>
  </w:footnote>
  <w:footnote w:id="11">
    <w:p>
      <w:pPr>
        <w:pStyle w:val="FootnoteText"/>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Comunicazione della Commissione C/2024/3209 “Nota di orientamento relativa a talune disposizioni del regolamento (UE) 2024/795 che istituisce la piattaforma per le tecnologie strategiche per l’Europa (STEP)”</w:t>
      </w:r>
    </w:p>
  </w:footnote>
  <w:footnote w:id="12">
    <w:p>
      <w:pPr>
        <w:pStyle w:val="FootnoteText"/>
        <w:jc w:val="both"/>
        <w:rPr>
          <w:rFonts w:ascii="Arial" w:hAnsi="Arial" w:cs="Arial"/>
          <w:sz w:val="18"/>
          <w:szCs w:val="18"/>
          <w:lang w:val="en-GB"/>
        </w:rPr>
      </w:pPr>
      <w:r>
        <w:rPr>
          <w:rStyle w:val="Caratterinotaapidipagina"/>
        </w:rPr>
        <w:footnoteRef/>
      </w:r>
      <w:r>
        <w:rPr>
          <w:rFonts w:cs="Arial" w:ascii="Arial" w:hAnsi="Arial"/>
          <w:sz w:val="18"/>
          <w:szCs w:val="18"/>
        </w:rPr>
        <w:t xml:space="preserve"> </w:t>
      </w:r>
      <w:r>
        <w:rPr>
          <w:rFonts w:cs="Arial" w:ascii="Arial" w:hAnsi="Arial"/>
          <w:sz w:val="18"/>
          <w:szCs w:val="18"/>
        </w:rPr>
        <w:t>TRL 8 Sistema completo e qualificato, TRL 9 Sistema reale provato in ambiente operativo; rif. </w:t>
      </w:r>
      <w:hyperlink r:id="rId2">
        <w:r>
          <w:rPr>
            <w:rStyle w:val="Hyperlink"/>
            <w:rFonts w:cs="Arial" w:ascii="Arial" w:hAnsi="Arial"/>
            <w:sz w:val="18"/>
            <w:szCs w:val="18"/>
            <w:lang w:val="en-GB"/>
          </w:rPr>
          <w:t>Technology readiness levels (TRL), HORIZON 2020 – WORK PROGRAMME 2018-2020 General Annexes, Extract from Part 19 - Commission Decision C(2017)7124</w:t>
        </w:r>
      </w:hyperlink>
    </w:p>
  </w:footnote>
  <w:footnote w:id="13">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sz w:val="18"/>
          <w:szCs w:val="18"/>
        </w:rPr>
        <w:t>ai sensi della Deliberazione della Giunta Regionale n. 934 del 26 giugno 2023 (Allegato A – paragrafo 7.2.1)</w:t>
      </w:r>
    </w:p>
  </w:footnote>
  <w:footnote w:id="14">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I lavori preparatori quali la richiesta di permessi o la realizzazione di studi di fattibilità non sono considerati come avvio del progetto.</w:t>
      </w:r>
    </w:p>
  </w:footnote>
  <w:footnote w:id="15">
    <w:p>
      <w:pPr>
        <w:pStyle w:val="FootnoteText"/>
        <w:jc w:val="both"/>
        <w:rPr/>
      </w:pPr>
      <w:r>
        <w:rPr>
          <w:rStyle w:val="Caratterinotaapidipagina"/>
        </w:rPr>
        <w:footnoteRef/>
      </w:r>
      <w:r>
        <w:rPr>
          <w:rFonts w:cs="Arial" w:ascii="Arial" w:hAnsi="Arial"/>
          <w:sz w:val="18"/>
          <w:szCs w:val="18"/>
        </w:rPr>
        <w:t xml:space="preserve"> </w:t>
      </w:r>
      <w:r>
        <w:rPr>
          <w:rFonts w:cs="Arial" w:ascii="Arial" w:hAnsi="Arial"/>
          <w:sz w:val="18"/>
          <w:szCs w:val="18"/>
        </w:rPr>
        <w:t>Per approfondire vedi  la Comunicazione C(2024) 6797 che modifica la carta degli Aiuti a Finalità Regionale (AFR).</w:t>
      </w:r>
    </w:p>
  </w:footnote>
  <w:footnote w:id="16">
    <w:p>
      <w:pPr>
        <w:pStyle w:val="FootnoteText"/>
        <w:jc w:val="both"/>
        <w:rPr>
          <w:rFonts w:ascii="Arial" w:hAnsi="Arial" w:cs="Arial"/>
          <w:sz w:val="18"/>
          <w:szCs w:val="18"/>
        </w:rPr>
      </w:pPr>
      <w:r>
        <w:rPr>
          <w:rStyle w:val="Caratterinotaapidipagina"/>
        </w:rPr>
        <w:footnoteRef/>
      </w:r>
      <w:r>
        <w:rPr/>
        <w:t xml:space="preserve"> </w:t>
      </w:r>
      <w:r>
        <w:rPr>
          <w:rFonts w:cs="Arial" w:ascii="Arial" w:hAnsi="Arial"/>
          <w:sz w:val="18"/>
          <w:szCs w:val="18"/>
        </w:rPr>
        <w:t>Ai sensi dell’art. 2, definizione 97) del Regolamento (UE) n. 651/2014 e s.m.i. per “innovazione di processo” si intende: l'applicazione di un metodo di produzione o di distribuzione nuovo o sensibilmente migliorato (inclusi cambiamenti significativi nelle tecniche, nelle attrezzature o nel software), a livello di impresa (a livello di gruppo in un determinato settore industriale nel SEE), ad esempio attraverso l'uso di tecnologie o soluzioni digitali nuove o innovative. Sono esclusi da questa definizione i cambiamenti o i miglioramenti minori, l'aumento delle capacità di produzione o di servizio ottenuto con l'aggiunta di sistemi di fabbricazione o di sistemi logistici che sono molto simili a quelli già in uso, la cessazione dell'utilizzazione di un processo, la mera sostituzione o estensione di beni strumentali, i cambiamenti derivanti unicamente da variazioni del prezzo dei fattori, la produzione personalizzata, l'adattamento ai mercati locali, le modifiche periodiche o stagionali e altri cambiamenti ciclici nonché il commercio di prodotti nuovi o sensibilmente migliorati.</w:t>
      </w:r>
    </w:p>
  </w:footnote>
  <w:footnote w:id="17">
    <w:p>
      <w:pPr>
        <w:pStyle w:val="FootnoteText"/>
        <w:jc w:val="both"/>
        <w:rPr/>
      </w:pPr>
      <w:r>
        <w:rPr>
          <w:rStyle w:val="Caratterinotaapidipagina"/>
        </w:rPr>
        <w:footnoteRef/>
      </w:r>
      <w:r>
        <w:rPr/>
        <w:t xml:space="preserve"> </w:t>
      </w:r>
      <w:r>
        <w:rPr>
          <w:rFonts w:cs="Arial" w:ascii="Arial" w:hAnsi="Arial"/>
          <w:sz w:val="18"/>
          <w:szCs w:val="18"/>
        </w:rPr>
        <w:t>Ai sensi dell’art. 2, definizione 96) del Regolamento (UE) n. 651/2014 e s.m.i. per “innovazione dell’organizzazione” si intende: la realizzazione di un nuovo metodo organizzativo a livello dell'impresa (a livello di gruppo in un determinato settore industriale nel SEE), nell'organizzazione del luogo di lavoro o nelle relazioni esterne dell'impresa, ad esempio attraverso l'uso di tecnologie digitali nuove o innovative. Sono esclusi da questa definizione i cambiamenti che si basano su metodi organizzativi già utilizzati nell'impresa, cambiamenti nella strategia di gestione, fusioni e acquisizioni, la cessazione dell'utilizzazione di un processo, la mera sostituzione o estensione di beni strumentali, cambiamenti derivanti unicamente da variazioni del prezzo dei fattori, la produzione personalizzata, l'adattamento ai mercati locali, modifiche periodiche o stagionali e altri cambiamenti ciclici nonché il commercio di prodotti nuovi o sensibilmente migliorati.</w:t>
      </w:r>
    </w:p>
  </w:footnote>
  <w:footnote w:id="18">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Comunicazione della Commissione C(2024) 6797 - “Aiuto di Stato SA.115842 (2024/N) – Italia”, che consente per gli investimenti STEP contemplati dal regolamento (UE) 2024/795, una maggiorazione di 5 punti percentuali delle intensità massime di aiuto nelle “zone C” per il periodo 1° marzo 2024 – 31 dicembre 2027.”</w:t>
      </w:r>
    </w:p>
  </w:footnote>
  <w:footnote w:id="19">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Nel caso in cui l’investimento rientri nell’ambito dell’art. 14 del Reg. (UE) n. 651/2014, è necessario garantire il rispetto delle condizioni previste dal medesimo articolo, tra cui:</w:t>
      </w:r>
    </w:p>
    <w:p>
      <w:pPr>
        <w:pStyle w:val="FootnoteText"/>
        <w:jc w:val="both"/>
        <w:rPr>
          <w:rFonts w:ascii="Arial" w:hAnsi="Arial" w:cs="Arial"/>
          <w:sz w:val="18"/>
          <w:szCs w:val="18"/>
        </w:rPr>
      </w:pPr>
      <w:r>
        <w:rPr>
          <w:rFonts w:cs="Arial" w:ascii="Arial" w:hAnsi="Arial"/>
          <w:sz w:val="18"/>
          <w:szCs w:val="18"/>
        </w:rPr>
        <w:t xml:space="preserve">  • </w:t>
      </w:r>
      <w:r>
        <w:rPr>
          <w:rFonts w:cs="Arial" w:ascii="Arial" w:hAnsi="Arial"/>
          <w:sz w:val="18"/>
          <w:szCs w:val="18"/>
        </w:rPr>
        <w:t>il divieto di delocalizzazione e la verifica dell’assenza di delocalizzazione pregressa (si veda anche nota n.10)</w:t>
      </w:r>
    </w:p>
    <w:p>
      <w:pPr>
        <w:pStyle w:val="FootnoteText"/>
        <w:jc w:val="both"/>
        <w:rPr>
          <w:rFonts w:ascii="Arial" w:hAnsi="Arial" w:cs="Arial"/>
          <w:sz w:val="18"/>
          <w:szCs w:val="18"/>
        </w:rPr>
      </w:pPr>
      <w:r>
        <w:rPr>
          <w:rFonts w:cs="Arial" w:ascii="Arial" w:hAnsi="Arial"/>
          <w:sz w:val="18"/>
          <w:szCs w:val="18"/>
        </w:rPr>
        <w:t xml:space="preserve">  • </w:t>
      </w:r>
      <w:r>
        <w:rPr>
          <w:rFonts w:cs="Arial" w:ascii="Arial" w:hAnsi="Arial"/>
          <w:sz w:val="18"/>
          <w:szCs w:val="18"/>
        </w:rPr>
        <w:t>la conformità alle definizioni di investimento iniziale di cui ai punti 49 e 51 dell’art. 2 del GBER.</w:t>
      </w:r>
    </w:p>
  </w:footnote>
  <w:footnote w:id="20">
    <w:p>
      <w:pPr>
        <w:pStyle w:val="FootnoteText"/>
        <w:jc w:val="both"/>
        <w:rPr/>
      </w:pPr>
      <w:r>
        <w:rPr>
          <w:rStyle w:val="Caratterinotaapidipagina"/>
        </w:rPr>
        <w:footnoteRef/>
      </w:r>
      <w:r>
        <w:rPr>
          <w:rFonts w:cs="Arial" w:ascii="Arial" w:hAnsi="Arial"/>
          <w:sz w:val="18"/>
          <w:szCs w:val="18"/>
        </w:rPr>
        <w:t xml:space="preserve"> </w:t>
      </w:r>
      <w:r>
        <w:rPr>
          <w:rFonts w:cs="Arial" w:ascii="Arial" w:hAnsi="Arial"/>
          <w:sz w:val="18"/>
          <w:szCs w:val="18"/>
        </w:rPr>
        <w:t>Comunicazione C(2023) 8654 del 18.12.2023 “Aiuto di Stato SA.109349 (2023/N) – Italia Modifica della carta degli aiuti a finalità regionale per l'Italia (1º gennaio 2022 - 31 dicembre 2027</w:t>
      </w:r>
    </w:p>
  </w:footnote>
  <w:footnote w:id="21">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 191 del Reg. finanziario UE 2018/1046 e ai sensi dell’art. 63 § 9 del Reg. (UE) 1060/2021, un’operazione può ricevere sostegno da uno o più fondi o da uno o più programmi e da altri strumenti dell’Unione, purché la voce di spesa indicata in una richiesta di pagamento per il rimborso da parte di uno dei fondi non riceva il sostegno di un altro fondo o strumento dell'Unione, o dallo stesso fondo nell'ambito di un altro programma.</w:t>
      </w:r>
    </w:p>
  </w:footnote>
  <w:footnote w:id="22">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Le linee guida verifica del principio DNSH sono consultabili al seguente link: </w:t>
      </w:r>
      <w:hyperlink r:id="rId3">
        <w:r>
          <w:rPr>
            <w:rStyle w:val="Hyperlink"/>
            <w:rFonts w:cs="Arial" w:ascii="Arial" w:hAnsi="Arial"/>
            <w:sz w:val="18"/>
            <w:szCs w:val="18"/>
          </w:rPr>
          <w:t>https://www.regione.marche.it/portals/0/Europa_Estero/Fondi%20europei/POLITICA%20DI%20COESIONE%202021-2027/FESR%2021-27/LINEE%20GUIDA%20BANDI/Linee%20guida%20DNSH_versione%20definitiva.pdf</w:t>
        </w:r>
      </w:hyperlink>
      <w:r>
        <w:rPr>
          <w:rFonts w:cs="Arial" w:ascii="Arial" w:hAnsi="Arial"/>
          <w:sz w:val="18"/>
          <w:szCs w:val="18"/>
        </w:rPr>
        <w:t xml:space="preserve"> </w:t>
      </w:r>
    </w:p>
  </w:footnote>
  <w:footnote w:id="23">
    <w:p>
      <w:pPr>
        <w:pStyle w:val="FootnoteText"/>
        <w:jc w:val="both"/>
        <w:rPr>
          <w:rFonts w:ascii="Arial" w:hAnsi="Arial" w:cs="Arial"/>
        </w:rPr>
      </w:pPr>
      <w:r>
        <w:rPr>
          <w:rStyle w:val="Caratterinotaapidipagina"/>
        </w:rPr>
        <w:footnoteRef/>
      </w:r>
      <w:r>
        <w:rPr/>
        <w:t xml:space="preserve"> </w:t>
      </w:r>
      <w:r>
        <w:rPr>
          <w:rFonts w:cs="Arial" w:ascii="Arial" w:hAnsi="Arial"/>
          <w:sz w:val="18"/>
          <w:szCs w:val="18"/>
        </w:rPr>
        <w:t>Alla relazione finale dell’ultimo stato di avanzamento lavori dovrà essere allegata documentazione comprovante l’avvenuto svolgimento dei corsi da parte del personale.</w:t>
      </w:r>
    </w:p>
  </w:footnote>
  <w:footnote w:id="24">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Si considerano imprese a rilevante componente femminile: </w:t>
      </w:r>
    </w:p>
    <w:p>
      <w:pPr>
        <w:pStyle w:val="FootnoteText"/>
        <w:jc w:val="both"/>
        <w:rPr>
          <w:rFonts w:ascii="Arial" w:hAnsi="Arial" w:cs="Arial"/>
          <w:sz w:val="18"/>
          <w:szCs w:val="18"/>
        </w:rPr>
      </w:pPr>
      <w:r>
        <w:rPr>
          <w:rFonts w:cs="Arial" w:ascii="Arial" w:hAnsi="Arial"/>
          <w:sz w:val="18"/>
          <w:szCs w:val="18"/>
        </w:rPr>
        <w:t xml:space="preserve">- le imprese individuali in cui il titolare è una donna;  </w:t>
      </w:r>
    </w:p>
    <w:p>
      <w:pPr>
        <w:pStyle w:val="FootnoteText"/>
        <w:jc w:val="both"/>
        <w:rPr>
          <w:rFonts w:ascii="Arial" w:hAnsi="Arial" w:cs="Arial"/>
          <w:sz w:val="18"/>
          <w:szCs w:val="18"/>
        </w:rPr>
      </w:pPr>
      <w:r>
        <w:rPr>
          <w:rFonts w:cs="Arial" w:ascii="Arial" w:hAnsi="Arial"/>
          <w:sz w:val="18"/>
          <w:szCs w:val="18"/>
        </w:rPr>
        <w:t xml:space="preserve">- le società di persone o società cooperative in cui la maggioranza dei soci sono donne o la maggioranza delle quote di capitale è detenuta da donne; </w:t>
      </w:r>
    </w:p>
    <w:p>
      <w:pPr>
        <w:pStyle w:val="FootnoteText"/>
        <w:jc w:val="both"/>
        <w:rPr>
          <w:rFonts w:ascii="Arial" w:hAnsi="Arial" w:cs="Arial"/>
          <w:sz w:val="18"/>
          <w:szCs w:val="18"/>
        </w:rPr>
      </w:pPr>
      <w:r>
        <w:rPr>
          <w:rFonts w:cs="Arial" w:ascii="Arial" w:hAnsi="Arial"/>
          <w:sz w:val="18"/>
          <w:szCs w:val="18"/>
        </w:rPr>
        <w:t>- le società di capitali in cui la maggioranza dei componenti dell’organo di amministrazione è costituita da donne o la maggioranza delle quote di capitale è detenuta da donne.</w:t>
      </w:r>
    </w:p>
  </w:footnote>
  <w:footnote w:id="25">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Si considerano imprese a rilevante componente giovanile: </w:t>
      </w:r>
    </w:p>
    <w:p>
      <w:pPr>
        <w:pStyle w:val="FootnoteText"/>
        <w:jc w:val="both"/>
        <w:rPr>
          <w:rFonts w:ascii="Arial" w:hAnsi="Arial" w:cs="Arial"/>
          <w:sz w:val="18"/>
          <w:szCs w:val="18"/>
        </w:rPr>
      </w:pPr>
      <w:r>
        <w:rPr>
          <w:rFonts w:cs="Arial" w:ascii="Arial" w:hAnsi="Arial"/>
          <w:sz w:val="18"/>
          <w:szCs w:val="18"/>
        </w:rPr>
        <w:t xml:space="preserve">- le imprese individuali con titolare di età non superiore a 40 anni;  </w:t>
      </w:r>
    </w:p>
    <w:p>
      <w:pPr>
        <w:pStyle w:val="FootnoteText"/>
        <w:jc w:val="both"/>
        <w:rPr>
          <w:rFonts w:ascii="Arial" w:hAnsi="Arial" w:cs="Arial"/>
          <w:sz w:val="18"/>
          <w:szCs w:val="18"/>
        </w:rPr>
      </w:pPr>
      <w:r>
        <w:rPr>
          <w:rFonts w:cs="Arial" w:ascii="Arial" w:hAnsi="Arial"/>
          <w:sz w:val="18"/>
          <w:szCs w:val="18"/>
        </w:rPr>
        <w:t xml:space="preserve">- le società di persone o società cooperative in cui almeno il 60% dei soci è costituito da persone fisiche di età non superiore a 40 anni o almeno il 60% delle quote di capitale è detenuto da persone fisiche di età non superiore a 40 anni; </w:t>
      </w:r>
    </w:p>
    <w:p>
      <w:pPr>
        <w:pStyle w:val="FootnoteText"/>
        <w:jc w:val="both"/>
        <w:rPr>
          <w:rFonts w:ascii="Times New Roman" w:hAnsi="Times New Roman" w:cs="Times New Roman"/>
          <w:sz w:val="18"/>
          <w:szCs w:val="18"/>
        </w:rPr>
      </w:pPr>
      <w:r>
        <w:rPr>
          <w:rFonts w:cs="Arial" w:ascii="Arial" w:hAnsi="Arial"/>
          <w:sz w:val="18"/>
          <w:szCs w:val="18"/>
        </w:rPr>
        <w:t>- le società di capitali in cui almeno il 60% dei componenti dell’organo di amministrazione è costituito da persone fisiche di età non superiore a 40 anni o almeno il 60% delle quote di capitale è detenuto da persone fisiche di età non superiore a 40 anni.</w:t>
      </w:r>
    </w:p>
  </w:footnote>
  <w:footnote w:id="26">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shd w:fill="FFFFFF" w:val="clear"/>
        </w:rPr>
        <w:t xml:space="preserve">Per ulteriori eventuali approfondimenti consultare il documento disponibile al link </w:t>
      </w:r>
      <w:hyperlink r:id="rId4">
        <w:r>
          <w:rPr>
            <w:rStyle w:val="Hyperlink"/>
            <w:rFonts w:cs="Arial" w:ascii="Arial" w:hAnsi="Arial"/>
            <w:sz w:val="18"/>
            <w:szCs w:val="18"/>
            <w:shd w:fill="FFFFFF" w:val="clear"/>
          </w:rPr>
          <w:t>https://www.valutazionecoesione.it/attivita-di-sistema/doc/2022_05_30_fiche_tradotte_IT.pdf</w:t>
        </w:r>
      </w:hyperlink>
      <w:r>
        <w:rPr>
          <w:rFonts w:cs="Arial" w:ascii="Arial" w:hAnsi="Arial"/>
          <w:sz w:val="18"/>
          <w:szCs w:val="18"/>
        </w:rPr>
        <w:t xml:space="preserve"> .</w:t>
      </w:r>
    </w:p>
  </w:footnote>
  <w:footnote w:id="27">
    <w:p>
      <w:pPr>
        <w:pStyle w:val="CommentText"/>
        <w:spacing w:before="0" w:after="160"/>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iCs/>
          <w:sz w:val="18"/>
          <w:szCs w:val="18"/>
        </w:rPr>
        <w:t>Qualora il beneficiario rendiconti una spesa che comporti un contributo superiore al 40%, la differenza verrà comunque erogata in fase di saldo.</w:t>
      </w:r>
    </w:p>
  </w:footnote>
  <w:footnote w:id="28">
    <w:p>
      <w:pPr>
        <w:pStyle w:val="FootnoteText"/>
        <w:jc w:val="both"/>
        <w:rPr/>
      </w:pPr>
      <w:r>
        <w:rPr>
          <w:rStyle w:val="Caratterinotaapidipagina"/>
        </w:rPr>
        <w:footnoteRef/>
      </w:r>
      <w:r>
        <w:rPr>
          <w:rFonts w:cs="Arial" w:ascii="Arial" w:hAnsi="Arial"/>
          <w:sz w:val="18"/>
          <w:szCs w:val="18"/>
        </w:rPr>
        <w:t xml:space="preserve"> </w:t>
      </w:r>
      <w:r>
        <w:rPr>
          <w:rFonts w:cs="Arial" w:ascii="Arial" w:hAnsi="Arial"/>
          <w:sz w:val="18"/>
          <w:szCs w:val="18"/>
        </w:rPr>
        <w:t>Cfr D.P.C.M. 23-05-2007- Clausola “Deggendorf” (sentenza del Tribunale di Primo Grado, del 13 settembre 1995 in cause riunite T-244/93 e T-486/93 TWD Textilwerke Deggendorf GmbH).</w:t>
      </w:r>
    </w:p>
  </w:footnote>
  <w:footnote w:id="29">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D.P.C.M. 23-05-2007- Clausola “Deggendorf” (sentenza del Tribunale di Primo Grado, del 13 settembre 1995 in cause riunite T-244/93 e T-486/93 TWD Textilwerke Deggendorf GmbH).</w:t>
      </w:r>
    </w:p>
  </w:footnote>
  <w:footnote w:id="30">
    <w:p>
      <w:pPr>
        <w:pStyle w:val="FootnoteText"/>
        <w:jc w:val="both"/>
        <w:rPr>
          <w:rFonts w:ascii="Times New Roman" w:hAnsi="Times New Roman" w:cs="Times New Roman"/>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Ai sensi dell’art. 65, comma 1 del Regolamento UE 2021/1060 il rimborso da parte dello Stato membro dovuto al mancato rispetto del presente articolo è effettuato in proporzione del periodo di non conformità.</w:t>
      </w:r>
      <w:r>
        <w:rPr>
          <w:rFonts w:cs="Times New Roman" w:ascii="Times New Roman" w:hAnsi="Times New Roman"/>
          <w:sz w:val="18"/>
          <w:szCs w:val="18"/>
        </w:rPr>
        <w:t xml:space="preserve"> </w:t>
      </w:r>
    </w:p>
  </w:footnote>
  <w:footnote w:id="31">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Il passaggio dalla condizione di PMI a grande impresa a seguito di processi di crescita interna o di operazioni di acquisizione e fusione effettuate dall’azienda beneficiaria stessa, non è considerato una perdita di requisito di PMI.</w:t>
      </w:r>
    </w:p>
  </w:footnote>
  <w:footnote w:id="32">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Artt. 7 ed 8 della legge n. 241/90 e s.m.i;</w:t>
      </w:r>
    </w:p>
  </w:footnote>
  <w:footnote w:id="33">
    <w:p>
      <w:pPr>
        <w:pStyle w:val="FootnoteText"/>
        <w:jc w:val="both"/>
        <w:rPr/>
      </w:pPr>
      <w:r>
        <w:rPr>
          <w:rStyle w:val="Caratterinotaapidipagina"/>
        </w:rPr>
        <w:footnoteRef/>
      </w:r>
      <w:r>
        <w:rPr>
          <w:rFonts w:cs="Arial" w:ascii="Arial" w:hAnsi="Arial"/>
          <w:sz w:val="18"/>
          <w:szCs w:val="18"/>
        </w:rPr>
        <w:t xml:space="preserve"> </w:t>
      </w:r>
      <w:r>
        <w:rPr>
          <w:rFonts w:cs="Arial" w:ascii="Arial" w:hAnsi="Arial"/>
          <w:sz w:val="18"/>
          <w:szCs w:val="18"/>
        </w:rPr>
        <w:t>Art. 55 della Legge Regionale 29 aprile 2011, n. 7 (Revoca degli interventi di sostegno alle imprese).</w:t>
      </w:r>
    </w:p>
  </w:footnote>
  <w:footnote w:id="34">
    <w:p>
      <w:pPr>
        <w:pStyle w:val="FootnoteText"/>
        <w:jc w:val="both"/>
        <w:rPr>
          <w:rFonts w:ascii="Times New Roman" w:hAnsi="Times New Roman" w:cs="Times New Roman"/>
          <w:sz w:val="18"/>
          <w:szCs w:val="18"/>
        </w:rPr>
      </w:pPr>
      <w:r>
        <w:rPr>
          <w:rStyle w:val="Caratterinotaapidipagina"/>
        </w:rPr>
        <w:footnoteRef/>
      </w:r>
      <w:r>
        <w:rPr>
          <w:rFonts w:cs="Times New Roman" w:ascii="Times New Roman" w:hAnsi="Times New Roman"/>
          <w:sz w:val="18"/>
          <w:szCs w:val="18"/>
          <w:vertAlign w:val="superscript"/>
        </w:rPr>
        <w:t xml:space="preserve"> </w:t>
      </w:r>
      <w:r>
        <w:rPr>
          <w:rFonts w:cs="Arial" w:ascii="Arial" w:hAnsi="Arial"/>
          <w:sz w:val="18"/>
          <w:szCs w:val="18"/>
        </w:rPr>
        <w:t>Ai sensi dell’art. 19, par.4, del Reg. CE 1828/2006 per “supporti comunemente accettati” si intendono: fotocopie di documenti originali, microschede di documenti originali, versioni elettroniche di documento originali, documenti disponibili unicamente in formato elettronico</w:t>
      </w:r>
    </w:p>
  </w:footnote>
  <w:footnote w:id="35">
    <w:p>
      <w:pPr>
        <w:pStyle w:val="FootnoteText"/>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Negli altri casi si applicano le eventuali norme e scadenze previste per gli aiuti di stato applicabili.</w:t>
      </w:r>
    </w:p>
  </w:footnote>
  <w:footnote w:id="36">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ai sensi della Deliberazione della Giunta Regionale n. 934 del 26 giugno 2023 (Allegato A – paragrafo 7.2.1).</w:t>
      </w:r>
    </w:p>
  </w:footnote>
  <w:footnote w:id="37">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Per “personale altamente qualificato” si intende: personale con un diploma di istruzione terziaria e con un’esperienza professionale pertinente di almeno 5 anni, che può comprendere anche una formazione di dottorato (art. 2, c 93), Reg. 651/2014 e s.m.i.).</w:t>
      </w:r>
    </w:p>
  </w:footnote>
  <w:footnote w:id="38">
    <w:p>
      <w:pPr>
        <w:pStyle w:val="FootnoteText"/>
        <w:ind w:hanging="142" w:left="142"/>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Artt.4 ter e seguenti del D.L. l0 febbraio 2009 n.5, convertito nella L. 9 aprile 2009 n.33 e successive modifiche (Legge 23 luglio 2009 n.99 e Legge 30 luglio 2010 numero 122 di conversione del D.L. 78/2010) </w:t>
      </w:r>
    </w:p>
  </w:footnote>
  <w:footnote w:id="39">
    <w:p>
      <w:pPr>
        <w:pStyle w:val="FootnoteText"/>
        <w:ind w:hanging="142" w:left="142"/>
        <w:jc w:val="both"/>
        <w:rPr/>
      </w:pPr>
      <w:r>
        <w:rPr>
          <w:rStyle w:val="Caratterinotaapidipagina"/>
        </w:rPr>
        <w:footnoteRef/>
      </w:r>
      <w:r>
        <w:rPr>
          <w:rFonts w:cs="Arial" w:ascii="Arial" w:hAnsi="Arial"/>
          <w:sz w:val="18"/>
          <w:szCs w:val="18"/>
        </w:rPr>
        <w:t xml:space="preserve">  </w:t>
      </w:r>
      <w:r>
        <w:rPr>
          <w:rFonts w:cs="Arial" w:ascii="Arial" w:hAnsi="Arial"/>
          <w:sz w:val="18"/>
          <w:szCs w:val="18"/>
        </w:rPr>
        <w:t>Artt. 65 e 68  del D. Lgs n. 36/2023</w:t>
      </w:r>
    </w:p>
  </w:footnote>
  <w:footnote w:id="40">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C/2024/3209 “nota di orientamento a talune disposizioni del regolamento UE 2024/795 che istituisce la piattaforma per le tecnologie strategiche per l’Europa (STEP)”</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page">
            <wp:posOffset>127000</wp:posOffset>
          </wp:positionH>
          <wp:positionV relativeFrom="paragraph">
            <wp:posOffset>-351790</wp:posOffset>
          </wp:positionV>
          <wp:extent cx="7534275" cy="10655935"/>
          <wp:effectExtent l="0" t="0" r="0" b="0"/>
          <wp:wrapNone/>
          <wp:docPr id="1" name="Immagin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9" descr=""/>
                  <pic:cNvPicPr>
                    <a:picLocks noChangeAspect="1" noChangeArrowheads="1"/>
                  </pic:cNvPicPr>
                </pic:nvPicPr>
                <pic:blipFill>
                  <a:blip r:embed="rId1"/>
                  <a:srcRect l="1179" t="-5" r="-1179" b="5"/>
                  <a:stretch>
                    <a:fillRect/>
                  </a:stretch>
                </pic:blipFill>
                <pic:spPr bwMode="auto">
                  <a:xfrm>
                    <a:off x="0" y="0"/>
                    <a:ext cx="7534275" cy="1065593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bullet"/>
      <w:lvlText w:val=""/>
      <w:lvlJc w:val="left"/>
      <w:pPr>
        <w:tabs>
          <w:tab w:val="num" w:pos="0"/>
        </w:tabs>
        <w:ind w:left="14352" w:hanging="360"/>
      </w:pPr>
      <w:rPr>
        <w:rFonts w:ascii="Symbol" w:hAnsi="Symbol" w:cs="Symbol" w:hint="default"/>
        <w:color w:themeColor="text1" w:val="000000"/>
      </w:rPr>
    </w:lvl>
    <w:lvl w:ilvl="1">
      <w:start w:val="1"/>
      <w:numFmt w:val="lowerLetter"/>
      <w:lvlText w:val="%2."/>
      <w:lvlJc w:val="left"/>
      <w:pPr>
        <w:tabs>
          <w:tab w:val="num" w:pos="0"/>
        </w:tabs>
        <w:ind w:left="15072" w:hanging="360"/>
      </w:pPr>
      <w:rPr/>
    </w:lvl>
    <w:lvl w:ilvl="2">
      <w:start w:val="1"/>
      <w:numFmt w:val="lowerRoman"/>
      <w:lvlText w:val="%3."/>
      <w:lvlJc w:val="right"/>
      <w:pPr>
        <w:tabs>
          <w:tab w:val="num" w:pos="0"/>
        </w:tabs>
        <w:ind w:left="15792" w:hanging="180"/>
      </w:pPr>
      <w:rPr/>
    </w:lvl>
    <w:lvl w:ilvl="3">
      <w:start w:val="1"/>
      <w:numFmt w:val="decimal"/>
      <w:lvlText w:val="%4."/>
      <w:lvlJc w:val="left"/>
      <w:pPr>
        <w:tabs>
          <w:tab w:val="num" w:pos="0"/>
        </w:tabs>
        <w:ind w:left="16512" w:hanging="360"/>
      </w:pPr>
      <w:rPr/>
    </w:lvl>
    <w:lvl w:ilvl="4">
      <w:start w:val="1"/>
      <w:numFmt w:val="lowerLetter"/>
      <w:lvlText w:val="%5."/>
      <w:lvlJc w:val="left"/>
      <w:pPr>
        <w:tabs>
          <w:tab w:val="num" w:pos="0"/>
        </w:tabs>
        <w:ind w:left="17232" w:hanging="360"/>
      </w:pPr>
      <w:rPr/>
    </w:lvl>
    <w:lvl w:ilvl="5">
      <w:start w:val="1"/>
      <w:numFmt w:val="lowerRoman"/>
      <w:lvlText w:val="%6."/>
      <w:lvlJc w:val="right"/>
      <w:pPr>
        <w:tabs>
          <w:tab w:val="num" w:pos="0"/>
        </w:tabs>
        <w:ind w:left="17952" w:hanging="180"/>
      </w:pPr>
      <w:rPr/>
    </w:lvl>
    <w:lvl w:ilvl="6">
      <w:start w:val="1"/>
      <w:numFmt w:val="decimal"/>
      <w:lvlText w:val="%7."/>
      <w:lvlJc w:val="left"/>
      <w:pPr>
        <w:tabs>
          <w:tab w:val="num" w:pos="0"/>
        </w:tabs>
        <w:ind w:left="18672" w:hanging="360"/>
      </w:pPr>
      <w:rPr/>
    </w:lvl>
    <w:lvl w:ilvl="7">
      <w:start w:val="1"/>
      <w:numFmt w:val="lowerLetter"/>
      <w:lvlText w:val="%8."/>
      <w:lvlJc w:val="left"/>
      <w:pPr>
        <w:tabs>
          <w:tab w:val="num" w:pos="0"/>
        </w:tabs>
        <w:ind w:left="19392" w:hanging="360"/>
      </w:pPr>
      <w:rPr/>
    </w:lvl>
    <w:lvl w:ilvl="8">
      <w:start w:val="1"/>
      <w:numFmt w:val="lowerRoman"/>
      <w:lvlText w:val="%9."/>
      <w:lvlJc w:val="right"/>
      <w:pPr>
        <w:tabs>
          <w:tab w:val="num" w:pos="0"/>
        </w:tabs>
        <w:ind w:left="20112" w:hanging="180"/>
      </w:pPr>
      <w:rPr/>
    </w:lvl>
  </w:abstractNum>
  <w:abstractNum w:abstractNumId="4">
    <w:lvl w:ilvl="0">
      <w:start w:val="1"/>
      <w:numFmt w:val="lowerLetter"/>
      <w:lvlText w:val="%1)"/>
      <w:lvlJc w:val="left"/>
      <w:pPr>
        <w:tabs>
          <w:tab w:val="num" w:pos="360"/>
        </w:tabs>
        <w:ind w:left="360" w:hanging="360"/>
      </w:pP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numFmt w:val="bullet"/>
      <w:lvlText w:val="-"/>
      <w:lvlJc w:val="left"/>
      <w:pPr>
        <w:tabs>
          <w:tab w:val="num" w:pos="0"/>
        </w:tabs>
        <w:ind w:left="0" w:hanging="0"/>
      </w:pPr>
      <w:rPr>
        <w:rFonts w:ascii="Palatino Linotype" w:hAnsi="Palatino Linotype" w:cs="Palatino Linotype"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numFmt w:val="bullet"/>
      <w:lvlText w:val="-"/>
      <w:lvlJc w:val="left"/>
      <w:pPr>
        <w:tabs>
          <w:tab w:val="num" w:pos="1080"/>
        </w:tabs>
        <w:ind w:left="1080" w:hanging="360"/>
      </w:pPr>
      <w:rPr>
        <w:rFonts w:ascii="Arial" w:hAnsi="Arial" w:cs="Arial" w:hint="default"/>
        <w:sz w:val="22"/>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2">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3">
    <w:lvl w:ilvl="0">
      <w:start w:val="1"/>
      <w:numFmt w:val="decimal"/>
      <w:lvlText w:val="%1."/>
      <w:lvlJc w:val="left"/>
      <w:pPr>
        <w:tabs>
          <w:tab w:val="num" w:pos="0"/>
        </w:tabs>
        <w:ind w:left="786" w:hanging="360"/>
      </w:pPr>
      <w:rPr/>
    </w:lvl>
    <w:lvl w:ilvl="1">
      <w:start w:val="1"/>
      <w:isLgl/>
      <w:numFmt w:val="decimal"/>
      <w:lvlText w:val="%1.%2"/>
      <w:lvlJc w:val="left"/>
      <w:pPr>
        <w:tabs>
          <w:tab w:val="num" w:pos="0"/>
        </w:tabs>
        <w:ind w:left="786" w:hanging="360"/>
      </w:pPr>
      <w:rPr>
        <w:b/>
        <w:rFonts w:ascii="Times New Roman" w:hAnsi="Times New Roman" w:cs="Times New Roman"/>
      </w:rPr>
    </w:lvl>
    <w:lvl w:ilvl="2">
      <w:start w:val="1"/>
      <w:isLgl/>
      <w:numFmt w:val="decimal"/>
      <w:lvlText w:val="%1.%2.%3"/>
      <w:lvlJc w:val="left"/>
      <w:pPr>
        <w:tabs>
          <w:tab w:val="num" w:pos="0"/>
        </w:tabs>
        <w:ind w:left="1146" w:hanging="720"/>
      </w:pPr>
      <w:rPr>
        <w:b/>
      </w:rPr>
    </w:lvl>
    <w:lvl w:ilvl="3">
      <w:start w:val="1"/>
      <w:isLgl/>
      <w:numFmt w:val="decimal"/>
      <w:lvlText w:val="%1.%2.%3.%4"/>
      <w:lvlJc w:val="left"/>
      <w:pPr>
        <w:tabs>
          <w:tab w:val="num" w:pos="0"/>
        </w:tabs>
        <w:ind w:left="1146" w:hanging="720"/>
      </w:pPr>
      <w:rPr>
        <w:b/>
      </w:rPr>
    </w:lvl>
    <w:lvl w:ilvl="4">
      <w:start w:val="1"/>
      <w:isLgl/>
      <w:numFmt w:val="decimal"/>
      <w:lvlText w:val="%1.%2.%3.%4.%5"/>
      <w:lvlJc w:val="left"/>
      <w:pPr>
        <w:tabs>
          <w:tab w:val="num" w:pos="0"/>
        </w:tabs>
        <w:ind w:left="1146" w:hanging="720"/>
      </w:pPr>
      <w:rPr>
        <w:b/>
      </w:rPr>
    </w:lvl>
    <w:lvl w:ilvl="5">
      <w:start w:val="1"/>
      <w:isLgl/>
      <w:numFmt w:val="decimal"/>
      <w:lvlText w:val="%1.%2.%3.%4.%5.%6"/>
      <w:lvlJc w:val="left"/>
      <w:pPr>
        <w:tabs>
          <w:tab w:val="num" w:pos="0"/>
        </w:tabs>
        <w:ind w:left="1506" w:hanging="1080"/>
      </w:pPr>
      <w:rPr>
        <w:b/>
      </w:rPr>
    </w:lvl>
    <w:lvl w:ilvl="6">
      <w:start w:val="1"/>
      <w:isLgl/>
      <w:numFmt w:val="decimal"/>
      <w:lvlText w:val="%1.%2.%3.%4.%5.%6.%7"/>
      <w:lvlJc w:val="left"/>
      <w:pPr>
        <w:tabs>
          <w:tab w:val="num" w:pos="0"/>
        </w:tabs>
        <w:ind w:left="1506" w:hanging="1080"/>
      </w:pPr>
      <w:rPr>
        <w:b/>
      </w:rPr>
    </w:lvl>
    <w:lvl w:ilvl="7">
      <w:start w:val="1"/>
      <w:isLgl/>
      <w:numFmt w:val="decimal"/>
      <w:lvlText w:val="%1.%2.%3.%4.%5.%6.%7.%8"/>
      <w:lvlJc w:val="left"/>
      <w:pPr>
        <w:tabs>
          <w:tab w:val="num" w:pos="0"/>
        </w:tabs>
        <w:ind w:left="1866" w:hanging="1440"/>
      </w:pPr>
      <w:rPr>
        <w:b/>
      </w:rPr>
    </w:lvl>
    <w:lvl w:ilvl="8">
      <w:start w:val="1"/>
      <w:isLgl/>
      <w:numFmt w:val="decimal"/>
      <w:lvlText w:val="%1.%2.%3.%4.%5.%6.%7.%8.%9"/>
      <w:lvlJc w:val="left"/>
      <w:pPr>
        <w:tabs>
          <w:tab w:val="num" w:pos="0"/>
        </w:tabs>
        <w:ind w:left="1866" w:hanging="1440"/>
      </w:pPr>
      <w:rPr>
        <w:b/>
      </w:rPr>
    </w:lvl>
  </w:abstractNum>
  <w:abstractNum w:abstractNumId="14">
    <w:lvl w:ilvl="0">
      <w:start w:val="1"/>
      <w:numFmt w:val="decimal"/>
      <w:lvlText w:val="%1."/>
      <w:lvlJc w:val="left"/>
      <w:pPr>
        <w:tabs>
          <w:tab w:val="num" w:pos="0"/>
        </w:tabs>
        <w:ind w:left="431" w:hanging="360"/>
      </w:pPr>
      <w:rPr/>
    </w:lvl>
    <w:lvl w:ilvl="1">
      <w:start w:val="1"/>
      <w:numFmt w:val="lowerLetter"/>
      <w:lvlText w:val="%2."/>
      <w:lvlJc w:val="left"/>
      <w:pPr>
        <w:tabs>
          <w:tab w:val="num" w:pos="0"/>
        </w:tabs>
        <w:ind w:left="1151" w:hanging="360"/>
      </w:pPr>
      <w:rPr/>
    </w:lvl>
    <w:lvl w:ilvl="2">
      <w:start w:val="1"/>
      <w:numFmt w:val="lowerRoman"/>
      <w:lvlText w:val="%3."/>
      <w:lvlJc w:val="right"/>
      <w:pPr>
        <w:tabs>
          <w:tab w:val="num" w:pos="0"/>
        </w:tabs>
        <w:ind w:left="1871" w:hanging="180"/>
      </w:pPr>
      <w:rPr/>
    </w:lvl>
    <w:lvl w:ilvl="3">
      <w:start w:val="1"/>
      <w:numFmt w:val="decimal"/>
      <w:lvlText w:val="%4."/>
      <w:lvlJc w:val="left"/>
      <w:pPr>
        <w:tabs>
          <w:tab w:val="num" w:pos="0"/>
        </w:tabs>
        <w:ind w:left="2591" w:hanging="360"/>
      </w:pPr>
      <w:rPr/>
    </w:lvl>
    <w:lvl w:ilvl="4">
      <w:start w:val="1"/>
      <w:numFmt w:val="lowerLetter"/>
      <w:lvlText w:val="%5."/>
      <w:lvlJc w:val="left"/>
      <w:pPr>
        <w:tabs>
          <w:tab w:val="num" w:pos="0"/>
        </w:tabs>
        <w:ind w:left="3311" w:hanging="360"/>
      </w:pPr>
      <w:rPr/>
    </w:lvl>
    <w:lvl w:ilvl="5">
      <w:start w:val="1"/>
      <w:numFmt w:val="lowerRoman"/>
      <w:lvlText w:val="%6."/>
      <w:lvlJc w:val="right"/>
      <w:pPr>
        <w:tabs>
          <w:tab w:val="num" w:pos="0"/>
        </w:tabs>
        <w:ind w:left="4031" w:hanging="180"/>
      </w:pPr>
      <w:rPr/>
    </w:lvl>
    <w:lvl w:ilvl="6">
      <w:start w:val="1"/>
      <w:numFmt w:val="decimal"/>
      <w:lvlText w:val="%7."/>
      <w:lvlJc w:val="left"/>
      <w:pPr>
        <w:tabs>
          <w:tab w:val="num" w:pos="0"/>
        </w:tabs>
        <w:ind w:left="4751" w:hanging="360"/>
      </w:pPr>
      <w:rPr/>
    </w:lvl>
    <w:lvl w:ilvl="7">
      <w:start w:val="1"/>
      <w:numFmt w:val="lowerLetter"/>
      <w:lvlText w:val="%8."/>
      <w:lvlJc w:val="left"/>
      <w:pPr>
        <w:tabs>
          <w:tab w:val="num" w:pos="0"/>
        </w:tabs>
        <w:ind w:left="5471" w:hanging="360"/>
      </w:pPr>
      <w:rPr/>
    </w:lvl>
    <w:lvl w:ilvl="8">
      <w:start w:val="1"/>
      <w:numFmt w:val="lowerRoman"/>
      <w:lvlText w:val="%9."/>
      <w:lvlJc w:val="right"/>
      <w:pPr>
        <w:tabs>
          <w:tab w:val="num" w:pos="0"/>
        </w:tabs>
        <w:ind w:left="6191" w:hanging="180"/>
      </w:pPr>
      <w:rPr/>
    </w:lvl>
  </w:abstractNum>
  <w:abstractNum w:abstractNumId="15">
    <w:lvl w:ilvl="0">
      <w:numFmt w:val="bullet"/>
      <w:lvlText w:val="-"/>
      <w:lvlJc w:val="left"/>
      <w:pPr>
        <w:tabs>
          <w:tab w:val="num" w:pos="0"/>
        </w:tabs>
        <w:ind w:left="720" w:hanging="360"/>
      </w:pPr>
      <w:rPr>
        <w:rFonts w:ascii="Arial" w:hAnsi="Arial" w:cs="Arial" w:hint="default"/>
        <w:sz w:val="22"/>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numFmt w:val="bullet"/>
      <w:lvlText w:val="-"/>
      <w:lvlJc w:val="left"/>
      <w:pPr>
        <w:tabs>
          <w:tab w:val="num" w:pos="0"/>
        </w:tabs>
        <w:ind w:left="1440" w:hanging="360"/>
      </w:pPr>
      <w:rPr>
        <w:rFonts w:ascii="Arial" w:hAnsi="Arial" w:cs="Arial" w:hint="default"/>
        <w:sz w:val="22"/>
        <w:color w:val="auto"/>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lvl w:ilvl="0">
      <w:numFmt w:val="bullet"/>
      <w:lvlText w:val="-"/>
      <w:lvlJc w:val="left"/>
      <w:pPr>
        <w:tabs>
          <w:tab w:val="num" w:pos="0"/>
        </w:tabs>
        <w:ind w:left="720" w:hanging="360"/>
      </w:pPr>
      <w:rPr>
        <w:rFonts w:ascii="Palatino Linotype" w:hAnsi="Palatino Linotype" w:cs="Palatino Linotype" w:hint="default"/>
        <w:sz w:val="22"/>
        <w:color w:val="auto"/>
      </w:rPr>
    </w:lvl>
    <w:lvl w:ilvl="1">
      <w:start w:val="12"/>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numFmt w:val="bullet"/>
      <w:lvlText w:val="-"/>
      <w:lvlJc w:val="left"/>
      <w:pPr>
        <w:tabs>
          <w:tab w:val="num" w:pos="0"/>
        </w:tabs>
        <w:ind w:left="720" w:hanging="360"/>
      </w:pPr>
      <w:rPr>
        <w:rFonts w:ascii="Palatino Linotype" w:hAnsi="Palatino Linotype" w:cs="Palatino Linotype" w:hint="default"/>
        <w:sz w:val="22"/>
        <w:color w:val="auto"/>
      </w:rPr>
    </w:lvl>
    <w:lvl w:ilvl="1">
      <w:start w:val="0"/>
      <w:numFmt w:val="bullet"/>
      <w:lvlText w:val="-"/>
      <w:lvlJc w:val="left"/>
      <w:pPr>
        <w:tabs>
          <w:tab w:val="num" w:pos="0"/>
        </w:tabs>
        <w:ind w:left="1440" w:hanging="360"/>
      </w:pPr>
      <w:rPr>
        <w:rFonts w:ascii="Palatino Linotype" w:hAnsi="Palatino Linotype" w:cs="Palatino Linotype" w:hint="default"/>
        <w:sz w:val="22"/>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Wingdings" w:hAnsi="Wingdings" w:cs="Wingdings" w:hint="default"/>
      </w:rPr>
    </w:lvl>
    <w:lvl w:ilvl="2">
      <w:start w:val="1"/>
      <w:numFmt w:val="upperLetter"/>
      <w:lvlText w:val="%3)"/>
      <w:lvlJc w:val="left"/>
      <w:pPr>
        <w:tabs>
          <w:tab w:val="num" w:pos="0"/>
        </w:tabs>
        <w:ind w:left="2340" w:hanging="360"/>
      </w:pPr>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lvl w:ilvl="0">
      <w:start w:val="1"/>
      <w:numFmt w:val="lowerLetter"/>
      <w:lvlText w:val="%1)"/>
      <w:lvlJc w:val="left"/>
      <w:pPr>
        <w:tabs>
          <w:tab w:val="num" w:pos="0"/>
        </w:tabs>
        <w:ind w:left="5832" w:hanging="360"/>
      </w:pPr>
      <w:rPr>
        <w:color w:themeColor="text1" w:val="000000"/>
      </w:rPr>
    </w:lvl>
    <w:lvl w:ilvl="1">
      <w:start w:val="1"/>
      <w:numFmt w:val="lowerLetter"/>
      <w:lvlText w:val="%2."/>
      <w:lvlJc w:val="left"/>
      <w:pPr>
        <w:tabs>
          <w:tab w:val="num" w:pos="0"/>
        </w:tabs>
        <w:ind w:left="6552" w:hanging="360"/>
      </w:pPr>
      <w:rPr/>
    </w:lvl>
    <w:lvl w:ilvl="2">
      <w:start w:val="1"/>
      <w:numFmt w:val="lowerRoman"/>
      <w:lvlText w:val="%3."/>
      <w:lvlJc w:val="right"/>
      <w:pPr>
        <w:tabs>
          <w:tab w:val="num" w:pos="0"/>
        </w:tabs>
        <w:ind w:left="7272" w:hanging="180"/>
      </w:pPr>
      <w:rPr/>
    </w:lvl>
    <w:lvl w:ilvl="3">
      <w:start w:val="1"/>
      <w:numFmt w:val="decimal"/>
      <w:lvlText w:val="%4."/>
      <w:lvlJc w:val="left"/>
      <w:pPr>
        <w:tabs>
          <w:tab w:val="num" w:pos="0"/>
        </w:tabs>
        <w:ind w:left="7992" w:hanging="360"/>
      </w:pPr>
      <w:rPr/>
    </w:lvl>
    <w:lvl w:ilvl="4">
      <w:start w:val="1"/>
      <w:numFmt w:val="lowerLetter"/>
      <w:lvlText w:val="%5."/>
      <w:lvlJc w:val="left"/>
      <w:pPr>
        <w:tabs>
          <w:tab w:val="num" w:pos="0"/>
        </w:tabs>
        <w:ind w:left="8712" w:hanging="360"/>
      </w:pPr>
      <w:rPr/>
    </w:lvl>
    <w:lvl w:ilvl="5">
      <w:start w:val="1"/>
      <w:numFmt w:val="lowerRoman"/>
      <w:lvlText w:val="%6."/>
      <w:lvlJc w:val="right"/>
      <w:pPr>
        <w:tabs>
          <w:tab w:val="num" w:pos="0"/>
        </w:tabs>
        <w:ind w:left="9432" w:hanging="180"/>
      </w:pPr>
      <w:rPr/>
    </w:lvl>
    <w:lvl w:ilvl="6">
      <w:start w:val="1"/>
      <w:numFmt w:val="decimal"/>
      <w:lvlText w:val="%7."/>
      <w:lvlJc w:val="left"/>
      <w:pPr>
        <w:tabs>
          <w:tab w:val="num" w:pos="0"/>
        </w:tabs>
        <w:ind w:left="10152" w:hanging="360"/>
      </w:pPr>
      <w:rPr/>
    </w:lvl>
    <w:lvl w:ilvl="7">
      <w:start w:val="1"/>
      <w:numFmt w:val="lowerLetter"/>
      <w:lvlText w:val="%8."/>
      <w:lvlJc w:val="left"/>
      <w:pPr>
        <w:tabs>
          <w:tab w:val="num" w:pos="0"/>
        </w:tabs>
        <w:ind w:left="10872" w:hanging="360"/>
      </w:pPr>
      <w:rPr/>
    </w:lvl>
    <w:lvl w:ilvl="8">
      <w:start w:val="1"/>
      <w:numFmt w:val="lowerRoman"/>
      <w:lvlText w:val="%9."/>
      <w:lvlJc w:val="right"/>
      <w:pPr>
        <w:tabs>
          <w:tab w:val="num" w:pos="0"/>
        </w:tabs>
        <w:ind w:left="11592" w:hanging="180"/>
      </w:pPr>
      <w:rPr/>
    </w:lvl>
  </w:abstractNum>
  <w:abstractNum w:abstractNumId="24">
    <w:lvl w:ilvl="0">
      <w:start w:val="1"/>
      <w:numFmt w:val="lowerLetter"/>
      <w:lvlText w:val="%1)"/>
      <w:lvlJc w:val="left"/>
      <w:pPr>
        <w:tabs>
          <w:tab w:val="num" w:pos="0"/>
        </w:tabs>
        <w:ind w:left="8388" w:hanging="360"/>
      </w:pPr>
      <w:rPr>
        <w:color w:themeColor="text1" w:val="000000"/>
      </w:rPr>
    </w:lvl>
    <w:lvl w:ilvl="1">
      <w:start w:val="1"/>
      <w:numFmt w:val="lowerLetter"/>
      <w:lvlText w:val="%2."/>
      <w:lvlJc w:val="left"/>
      <w:pPr>
        <w:tabs>
          <w:tab w:val="num" w:pos="0"/>
        </w:tabs>
        <w:ind w:left="4848" w:hanging="360"/>
      </w:pPr>
      <w:rPr/>
    </w:lvl>
    <w:lvl w:ilvl="2">
      <w:start w:val="1"/>
      <w:numFmt w:val="lowerRoman"/>
      <w:lvlText w:val="%3."/>
      <w:lvlJc w:val="right"/>
      <w:pPr>
        <w:tabs>
          <w:tab w:val="num" w:pos="0"/>
        </w:tabs>
        <w:ind w:left="5568" w:hanging="180"/>
      </w:pPr>
      <w:rPr/>
    </w:lvl>
    <w:lvl w:ilvl="3">
      <w:start w:val="1"/>
      <w:numFmt w:val="decimal"/>
      <w:lvlText w:val="%4."/>
      <w:lvlJc w:val="left"/>
      <w:pPr>
        <w:tabs>
          <w:tab w:val="num" w:pos="0"/>
        </w:tabs>
        <w:ind w:left="6288" w:hanging="360"/>
      </w:pPr>
      <w:rPr/>
    </w:lvl>
    <w:lvl w:ilvl="4">
      <w:start w:val="1"/>
      <w:numFmt w:val="lowerLetter"/>
      <w:lvlText w:val="%5."/>
      <w:lvlJc w:val="left"/>
      <w:pPr>
        <w:tabs>
          <w:tab w:val="num" w:pos="0"/>
        </w:tabs>
        <w:ind w:left="7008" w:hanging="360"/>
      </w:pPr>
      <w:rPr/>
    </w:lvl>
    <w:lvl w:ilvl="5">
      <w:start w:val="1"/>
      <w:numFmt w:val="lowerRoman"/>
      <w:lvlText w:val="%6."/>
      <w:lvlJc w:val="right"/>
      <w:pPr>
        <w:tabs>
          <w:tab w:val="num" w:pos="0"/>
        </w:tabs>
        <w:ind w:left="7728" w:hanging="180"/>
      </w:pPr>
      <w:rPr/>
    </w:lvl>
    <w:lvl w:ilvl="6">
      <w:start w:val="1"/>
      <w:numFmt w:val="decimal"/>
      <w:lvlText w:val="%7."/>
      <w:lvlJc w:val="left"/>
      <w:pPr>
        <w:tabs>
          <w:tab w:val="num" w:pos="0"/>
        </w:tabs>
        <w:ind w:left="8448" w:hanging="360"/>
      </w:pPr>
      <w:rPr/>
    </w:lvl>
    <w:lvl w:ilvl="7">
      <w:start w:val="1"/>
      <w:numFmt w:val="lowerLetter"/>
      <w:lvlText w:val="%8."/>
      <w:lvlJc w:val="left"/>
      <w:pPr>
        <w:tabs>
          <w:tab w:val="num" w:pos="0"/>
        </w:tabs>
        <w:ind w:left="9168" w:hanging="360"/>
      </w:pPr>
      <w:rPr/>
    </w:lvl>
    <w:lvl w:ilvl="8">
      <w:start w:val="1"/>
      <w:numFmt w:val="lowerRoman"/>
      <w:lvlText w:val="%9."/>
      <w:lvlJc w:val="right"/>
      <w:pPr>
        <w:tabs>
          <w:tab w:val="num" w:pos="0"/>
        </w:tabs>
        <w:ind w:left="9888" w:hanging="180"/>
      </w:pPr>
      <w:rPr/>
    </w:lvl>
  </w:abstractNum>
  <w:abstractNum w:abstractNumId="25">
    <w:lvl w:ilvl="0">
      <w:start w:val="1"/>
      <w:numFmt w:val="lowerLetter"/>
      <w:lvlText w:val="%1)"/>
      <w:lvlJc w:val="left"/>
      <w:pPr>
        <w:tabs>
          <w:tab w:val="num" w:pos="0"/>
        </w:tabs>
        <w:ind w:left="1004" w:hanging="360"/>
      </w:pPr>
      <w:rPr>
        <w:color w:themeColor="text1" w:val="000000"/>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6">
    <w:lvl w:ilvl="0">
      <w:start w:val="1"/>
      <w:numFmt w:val="lowerLetter"/>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lvl w:ilvl="0">
      <w:start w:val="1"/>
      <w:numFmt w:val="lowerLetter"/>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lowerLetter"/>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lvl w:ilvl="0">
      <w:start w:val="1"/>
      <w:numFmt w:val="lowerLetter"/>
      <w:lvlText w:val="%1)"/>
      <w:lvlJc w:val="left"/>
      <w:pPr>
        <w:tabs>
          <w:tab w:val="num" w:pos="360"/>
        </w:tabs>
        <w:ind w:left="360" w:hanging="360"/>
      </w:pP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0">
    <w:lvl w:ilvl="0">
      <w:start w:val="1"/>
      <w:numFmt w:val="lowerLetter"/>
      <w:lvlText w:val="%1)"/>
      <w:lvlJc w:val="left"/>
      <w:pPr>
        <w:tabs>
          <w:tab w:val="num" w:pos="360"/>
        </w:tabs>
        <w:ind w:left="360" w:hanging="360"/>
      </w:pP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lvl w:ilvl="0">
      <w:start w:val="1"/>
      <w:numFmt w:val="lowerLetter"/>
      <w:lvlText w:val="%1)"/>
      <w:lvlJc w:val="left"/>
      <w:pPr>
        <w:tabs>
          <w:tab w:val="num" w:pos="360"/>
        </w:tabs>
        <w:ind w:left="360" w:hanging="360"/>
      </w:pP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2">
    <w:lvl w:ilvl="0">
      <w:start w:val="1"/>
      <w:numFmt w:val="lowerLetter"/>
      <w:lvlText w:val="%1)"/>
      <w:lvlJc w:val="left"/>
      <w:pPr>
        <w:tabs>
          <w:tab w:val="num" w:pos="360"/>
        </w:tabs>
        <w:ind w:left="360" w:hanging="360"/>
      </w:pP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3">
    <w:lvl w:ilvl="0">
      <w:start w:val="1"/>
      <w:numFmt w:val="lowerLetter"/>
      <w:lvlText w:val="%1)"/>
      <w:lvlJc w:val="left"/>
      <w:pPr>
        <w:tabs>
          <w:tab w:val="num" w:pos="360"/>
        </w:tabs>
        <w:ind w:left="360" w:hanging="360"/>
      </w:pP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4">
    <w:lvl w:ilvl="0">
      <w:start w:val="1"/>
      <w:numFmt w:val="lowerLetter"/>
      <w:lvlText w:val="%1)"/>
      <w:lvlJc w:val="left"/>
      <w:pPr>
        <w:tabs>
          <w:tab w:val="num" w:pos="360"/>
        </w:tabs>
        <w:ind w:left="360" w:hanging="360"/>
      </w:pP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5">
    <w:lvl w:ilvl="0">
      <w:start w:val="1"/>
      <w:numFmt w:val="lowerLetter"/>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6">
    <w:lvl w:ilvl="0">
      <w:start w:val="1"/>
      <w:numFmt w:val="lowerLetter"/>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7">
    <w:lvl w:ilvl="0">
      <w:start w:val="1"/>
      <w:numFmt w:val="lowerLetter"/>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8">
    <w:lvl w:ilvl="0">
      <w:start w:val="1"/>
      <w:numFmt w:val="lowerLetter"/>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9">
    <w:lvl w:ilvl="0">
      <w:start w:val="1"/>
      <w:numFmt w:val="lowerLetter"/>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0">
    <w:lvl w:ilvl="0">
      <w:start w:val="1"/>
      <w:numFmt w:val="lowerLetter"/>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1">
    <w:lvl w:ilvl="0">
      <w:start w:val="1"/>
      <w:numFmt w:val="lowerLetter"/>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2">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3">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4">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2"/>
    <w:lvlOverride w:ilvl="0">
      <w:startOverride w:val="1"/>
    </w:lvlOverride>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bering>
</file>

<file path=word/settings.xml><?xml version="1.0" encoding="utf-8"?>
<w:settings xmlns:w="http://schemas.openxmlformats.org/wordprocessingml/2006/main">
  <w:zoom w:percent="18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6be1"/>
    <w:pPr>
      <w:widowControl/>
      <w:bidi w:val="0"/>
      <w:spacing w:lineRule="auto" w:line="240" w:before="0" w:after="0"/>
      <w:jc w:val="left"/>
    </w:pPr>
    <w:rPr>
      <w:rFonts w:ascii="Times New Roman" w:hAnsi="Times New Roman" w:eastAsia="Times New Roman" w:cs="Times New Roman"/>
      <w:color w:val="auto"/>
      <w:kern w:val="0"/>
      <w:sz w:val="20"/>
      <w:szCs w:val="20"/>
      <w:lang w:val="it-IT" w:eastAsia="en-US" w:bidi="ar-SA"/>
    </w:rPr>
  </w:style>
  <w:style w:type="paragraph" w:styleId="Heading1">
    <w:name w:val="heading 1"/>
    <w:basedOn w:val="Normal"/>
    <w:next w:val="Normal"/>
    <w:link w:val="Titolo1Carattere"/>
    <w:uiPriority w:val="9"/>
    <w:qFormat/>
    <w:rsid w:val="00290037"/>
    <w:pPr>
      <w:keepNext w:val="true"/>
      <w:keepLines/>
      <w:numPr>
        <w:ilvl w:val="0"/>
        <w:numId w:val="1"/>
      </w:numPr>
      <w:pBdr>
        <w:bottom w:val="single" w:sz="4" w:space="1" w:color="2F5496" w:themeColor="accent1" w:themeShade="bf"/>
      </w:pBdr>
      <w:spacing w:before="240" w:after="0"/>
      <w:outlineLvl w:val="0"/>
    </w:pPr>
    <w:rPr>
      <w:rFonts w:eastAsia="" w:eastAsiaTheme="majorEastAsia"/>
      <w:b/>
      <w:color w:themeColor="accent1" w:themeShade="bf" w:val="2F5496"/>
      <w:sz w:val="32"/>
      <w:szCs w:val="32"/>
    </w:rPr>
  </w:style>
  <w:style w:type="paragraph" w:styleId="Heading2">
    <w:name w:val="heading 2"/>
    <w:basedOn w:val="Normal"/>
    <w:next w:val="Normal"/>
    <w:link w:val="Titolo2Carattere"/>
    <w:uiPriority w:val="9"/>
    <w:unhideWhenUsed/>
    <w:qFormat/>
    <w:rsid w:val="00f83bb1"/>
    <w:pPr>
      <w:keepNext w:val="true"/>
      <w:keepLines/>
      <w:numPr>
        <w:ilvl w:val="1"/>
        <w:numId w:val="1"/>
      </w:numPr>
      <w:spacing w:before="120" w:after="120"/>
      <w:outlineLvl w:val="1"/>
    </w:pPr>
    <w:rPr>
      <w:rFonts w:eastAsia="" w:eastAsiaTheme="majorEastAsia"/>
      <w:b/>
      <w:color w:themeColor="accent1" w:themeShade="bf" w:val="2F5496"/>
      <w:sz w:val="26"/>
      <w:szCs w:val="26"/>
    </w:rPr>
  </w:style>
  <w:style w:type="paragraph" w:styleId="Heading3">
    <w:name w:val="heading 3"/>
    <w:basedOn w:val="Normal"/>
    <w:next w:val="Normal"/>
    <w:link w:val="Titolo3Carattere"/>
    <w:uiPriority w:val="9"/>
    <w:unhideWhenUsed/>
    <w:qFormat/>
    <w:rsid w:val="004c5ecb"/>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link w:val="Titolo4Carattere"/>
    <w:uiPriority w:val="9"/>
    <w:semiHidden/>
    <w:unhideWhenUsed/>
    <w:qFormat/>
    <w:rsid w:val="004c5ecb"/>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paragraph" w:styleId="Heading5">
    <w:name w:val="heading 5"/>
    <w:basedOn w:val="Normal"/>
    <w:next w:val="Normal"/>
    <w:link w:val="Titolo5Carattere"/>
    <w:uiPriority w:val="9"/>
    <w:semiHidden/>
    <w:unhideWhenUsed/>
    <w:qFormat/>
    <w:rsid w:val="00040086"/>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themeColor="accent1" w:themeShade="bf" w:val="2F5496"/>
    </w:rPr>
  </w:style>
  <w:style w:type="paragraph" w:styleId="Heading6">
    <w:name w:val="heading 6"/>
    <w:basedOn w:val="Normal"/>
    <w:next w:val="Normal"/>
    <w:link w:val="Titolo6Carattere"/>
    <w:uiPriority w:val="9"/>
    <w:semiHidden/>
    <w:unhideWhenUsed/>
    <w:qFormat/>
    <w:rsid w:val="00040086"/>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themeColor="accent1" w:themeShade="7f" w:val="1F3763"/>
    </w:rPr>
  </w:style>
  <w:style w:type="paragraph" w:styleId="Heading7">
    <w:name w:val="heading 7"/>
    <w:basedOn w:val="Normal"/>
    <w:next w:val="Normal"/>
    <w:link w:val="Titolo7Carattere"/>
    <w:uiPriority w:val="9"/>
    <w:semiHidden/>
    <w:unhideWhenUsed/>
    <w:qFormat/>
    <w:rsid w:val="00040086"/>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themeColor="accent1" w:themeShade="7f" w:val="1F3763"/>
    </w:rPr>
  </w:style>
  <w:style w:type="paragraph" w:styleId="Heading8">
    <w:name w:val="heading 8"/>
    <w:basedOn w:val="Normal"/>
    <w:next w:val="Normal"/>
    <w:link w:val="Titolo8Carattere"/>
    <w:uiPriority w:val="9"/>
    <w:semiHidden/>
    <w:unhideWhenUsed/>
    <w:qFormat/>
    <w:rsid w:val="00040086"/>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Titolo9Carattere"/>
    <w:uiPriority w:val="9"/>
    <w:semiHidden/>
    <w:unhideWhenUsed/>
    <w:qFormat/>
    <w:rsid w:val="00040086"/>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ad714a"/>
    <w:rPr/>
  </w:style>
  <w:style w:type="character" w:styleId="PidipaginaCarattere" w:customStyle="1">
    <w:name w:val="Piè di pagina Carattere"/>
    <w:basedOn w:val="DefaultParagraphFont"/>
    <w:uiPriority w:val="99"/>
    <w:qFormat/>
    <w:rsid w:val="00ad714a"/>
    <w:rPr/>
  </w:style>
  <w:style w:type="character" w:styleId="Titolo1Carattere" w:customStyle="1">
    <w:name w:val="Titolo 1 Carattere"/>
    <w:basedOn w:val="DefaultParagraphFont"/>
    <w:uiPriority w:val="9"/>
    <w:qFormat/>
    <w:rsid w:val="00290037"/>
    <w:rPr>
      <w:rFonts w:ascii="Times New Roman" w:hAnsi="Times New Roman" w:eastAsia="" w:cs="Times New Roman" w:eastAsiaTheme="majorEastAsia"/>
      <w:b/>
      <w:color w:themeColor="accent1" w:themeShade="bf" w:val="2F5496"/>
      <w:sz w:val="32"/>
      <w:szCs w:val="32"/>
    </w:rPr>
  </w:style>
  <w:style w:type="character" w:styleId="Titolo2Carattere" w:customStyle="1">
    <w:name w:val="Titolo 2 Carattere"/>
    <w:basedOn w:val="DefaultParagraphFont"/>
    <w:uiPriority w:val="9"/>
    <w:qFormat/>
    <w:rsid w:val="00f83bb1"/>
    <w:rPr>
      <w:rFonts w:ascii="Times New Roman" w:hAnsi="Times New Roman" w:eastAsia="" w:cs="Times New Roman" w:eastAsiaTheme="majorEastAsia"/>
      <w:b/>
      <w:color w:themeColor="accent1" w:themeShade="bf" w:val="2F5496"/>
      <w:sz w:val="26"/>
      <w:szCs w:val="26"/>
    </w:rPr>
  </w:style>
  <w:style w:type="character" w:styleId="Titolo3Carattere" w:customStyle="1">
    <w:name w:val="Titolo 3 Carattere"/>
    <w:basedOn w:val="DefaultParagraphFont"/>
    <w:uiPriority w:val="9"/>
    <w:qFormat/>
    <w:rsid w:val="004c5ecb"/>
    <w:rPr>
      <w:rFonts w:ascii="Calibri Light" w:hAnsi="Calibri Light" w:eastAsia="" w:cs="" w:asciiTheme="majorHAnsi" w:cstheme="majorBidi" w:eastAsiaTheme="majorEastAsia" w:hAnsiTheme="majorHAnsi"/>
      <w:color w:themeColor="accent1" w:themeShade="7f" w:val="1F3763"/>
      <w:sz w:val="24"/>
      <w:szCs w:val="24"/>
    </w:rPr>
  </w:style>
  <w:style w:type="character" w:styleId="Hyperlink">
    <w:name w:val="Hyperlink"/>
    <w:basedOn w:val="DefaultParagraphFont"/>
    <w:uiPriority w:val="99"/>
    <w:unhideWhenUsed/>
    <w:rsid w:val="004c5ecb"/>
    <w:rPr>
      <w:color w:themeColor="hyperlink" w:val="0563C1"/>
      <w:u w:val="single"/>
    </w:rPr>
  </w:style>
  <w:style w:type="character" w:styleId="Titolo4Carattere" w:customStyle="1">
    <w:name w:val="Titolo 4 Carattere"/>
    <w:basedOn w:val="DefaultParagraphFont"/>
    <w:uiPriority w:val="9"/>
    <w:semiHidden/>
    <w:qFormat/>
    <w:rsid w:val="004c5ecb"/>
    <w:rPr>
      <w:rFonts w:ascii="Calibri Light" w:hAnsi="Calibri Light" w:eastAsia="" w:cs="" w:asciiTheme="majorHAnsi" w:cstheme="majorBidi" w:eastAsiaTheme="majorEastAsia" w:hAnsiTheme="majorHAnsi"/>
      <w:i/>
      <w:iCs/>
      <w:color w:themeColor="accent1" w:themeShade="bf" w:val="2F5496"/>
      <w:sz w:val="20"/>
      <w:szCs w:val="20"/>
    </w:rPr>
  </w:style>
  <w:style w:type="character" w:styleId="Titolo5Carattere" w:customStyle="1">
    <w:name w:val="Titolo 5 Carattere"/>
    <w:basedOn w:val="DefaultParagraphFont"/>
    <w:uiPriority w:val="9"/>
    <w:semiHidden/>
    <w:qFormat/>
    <w:rsid w:val="00040086"/>
    <w:rPr>
      <w:rFonts w:ascii="Calibri Light" w:hAnsi="Calibri Light" w:eastAsia="" w:cs="" w:asciiTheme="majorHAnsi" w:cstheme="majorBidi" w:eastAsiaTheme="majorEastAsia" w:hAnsiTheme="majorHAnsi"/>
      <w:color w:themeColor="accent1" w:themeShade="bf" w:val="2F5496"/>
      <w:sz w:val="20"/>
      <w:szCs w:val="20"/>
    </w:rPr>
  </w:style>
  <w:style w:type="character" w:styleId="Titolo6Carattere" w:customStyle="1">
    <w:name w:val="Titolo 6 Carattere"/>
    <w:basedOn w:val="DefaultParagraphFont"/>
    <w:uiPriority w:val="9"/>
    <w:semiHidden/>
    <w:qFormat/>
    <w:rsid w:val="00040086"/>
    <w:rPr>
      <w:rFonts w:ascii="Calibri Light" w:hAnsi="Calibri Light" w:eastAsia="" w:cs="" w:asciiTheme="majorHAnsi" w:cstheme="majorBidi" w:eastAsiaTheme="majorEastAsia" w:hAnsiTheme="majorHAnsi"/>
      <w:color w:themeColor="accent1" w:themeShade="7f" w:val="1F3763"/>
      <w:sz w:val="20"/>
      <w:szCs w:val="20"/>
    </w:rPr>
  </w:style>
  <w:style w:type="character" w:styleId="Titolo7Carattere" w:customStyle="1">
    <w:name w:val="Titolo 7 Carattere"/>
    <w:basedOn w:val="DefaultParagraphFont"/>
    <w:uiPriority w:val="9"/>
    <w:semiHidden/>
    <w:qFormat/>
    <w:rsid w:val="00040086"/>
    <w:rPr>
      <w:rFonts w:ascii="Calibri Light" w:hAnsi="Calibri Light" w:eastAsia="" w:cs="" w:asciiTheme="majorHAnsi" w:cstheme="majorBidi" w:eastAsiaTheme="majorEastAsia" w:hAnsiTheme="majorHAnsi"/>
      <w:i/>
      <w:iCs/>
      <w:color w:themeColor="accent1" w:themeShade="7f" w:val="1F3763"/>
      <w:sz w:val="20"/>
      <w:szCs w:val="20"/>
    </w:rPr>
  </w:style>
  <w:style w:type="character" w:styleId="Titolo8Carattere" w:customStyle="1">
    <w:name w:val="Titolo 8 Carattere"/>
    <w:basedOn w:val="DefaultParagraphFont"/>
    <w:uiPriority w:val="9"/>
    <w:semiHidden/>
    <w:qFormat/>
    <w:rsid w:val="00040086"/>
    <w:rPr>
      <w:rFonts w:ascii="Calibri Light" w:hAnsi="Calibri Light" w:eastAsia="" w:cs="" w:asciiTheme="majorHAnsi" w:cstheme="majorBidi" w:eastAsiaTheme="majorEastAsia" w:hAnsiTheme="majorHAnsi"/>
      <w:color w:themeColor="text1" w:themeTint="d8" w:val="272727"/>
      <w:sz w:val="21"/>
      <w:szCs w:val="21"/>
    </w:rPr>
  </w:style>
  <w:style w:type="character" w:styleId="Titolo9Carattere" w:customStyle="1">
    <w:name w:val="Titolo 9 Carattere"/>
    <w:basedOn w:val="DefaultParagraphFont"/>
    <w:uiPriority w:val="9"/>
    <w:semiHidden/>
    <w:qFormat/>
    <w:rsid w:val="00040086"/>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CommentReference">
    <w:name w:val="annotation reference"/>
    <w:basedOn w:val="DefaultParagraphFont"/>
    <w:uiPriority w:val="99"/>
    <w:semiHidden/>
    <w:unhideWhenUsed/>
    <w:qFormat/>
    <w:rsid w:val="00ce720d"/>
    <w:rPr>
      <w:sz w:val="16"/>
      <w:szCs w:val="16"/>
    </w:rPr>
  </w:style>
  <w:style w:type="character" w:styleId="TestocommentoCarattere" w:customStyle="1">
    <w:name w:val="Testo commento Carattere"/>
    <w:basedOn w:val="DefaultParagraphFont"/>
    <w:uiPriority w:val="99"/>
    <w:qFormat/>
    <w:rsid w:val="00ce720d"/>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annotationsubject"/>
    <w:uiPriority w:val="99"/>
    <w:semiHidden/>
    <w:qFormat/>
    <w:rsid w:val="00ce720d"/>
    <w:rPr>
      <w:rFonts w:ascii="Times New Roman" w:hAnsi="Times New Roman" w:eastAsia="Times New Roman" w:cs="Times New Roman"/>
      <w:b/>
      <w:bCs/>
      <w:sz w:val="20"/>
      <w:szCs w:val="20"/>
    </w:rPr>
  </w:style>
  <w:style w:type="character" w:styleId="TestofumettoCarattere" w:customStyle="1">
    <w:name w:val="Testo fumetto Carattere"/>
    <w:basedOn w:val="DefaultParagraphFont"/>
    <w:link w:val="BalloonText"/>
    <w:uiPriority w:val="99"/>
    <w:semiHidden/>
    <w:qFormat/>
    <w:rsid w:val="00ce720d"/>
    <w:rPr>
      <w:rFonts w:ascii="Segoe UI" w:hAnsi="Segoe UI" w:eastAsia="Times New Roman" w:cs="Segoe UI"/>
      <w:sz w:val="18"/>
      <w:szCs w:val="18"/>
    </w:rPr>
  </w:style>
  <w:style w:type="character" w:styleId="SottotitoloCarattere" w:customStyle="1">
    <w:name w:val="Sottotitolo Carattere"/>
    <w:basedOn w:val="DefaultParagraphFont"/>
    <w:uiPriority w:val="11"/>
    <w:qFormat/>
    <w:rsid w:val="008c3dbf"/>
    <w:rPr>
      <w:rFonts w:eastAsia="" w:eastAsiaTheme="minorEastAsia"/>
      <w:color w:themeColor="text1" w:themeTint="a5" w:val="5A5A5A"/>
      <w:spacing w:val="15"/>
    </w:rPr>
  </w:style>
  <w:style w:type="character" w:styleId="TestonotaapidipaginaCarattere" w:customStyle="1">
    <w:name w:val="Testo nota a piè di pagina Carattere"/>
    <w:basedOn w:val="DefaultParagraphFont"/>
    <w:uiPriority w:val="99"/>
    <w:qFormat/>
    <w:rsid w:val="009d6c4f"/>
    <w:rPr>
      <w:rFonts w:ascii="Calibri" w:hAnsi="Calibri" w:eastAsia="" w:cs="Calibri" w:eastAsiaTheme="minorEastAsia"/>
      <w:sz w:val="20"/>
      <w:szCs w:val="20"/>
      <w:lang w:eastAsia="it-IT"/>
    </w:rPr>
  </w:style>
  <w:style w:type="character" w:styleId="Caratterinotaapidipagina">
    <w:name w:val="Caratteri nota a piè di pagina"/>
    <w:basedOn w:val="DefaultParagraphFont"/>
    <w:uiPriority w:val="99"/>
    <w:qFormat/>
    <w:rsid w:val="009d6c4f"/>
    <w:rPr>
      <w:rFonts w:ascii="Times New Roman" w:hAnsi="Times New Roman" w:cs="Times New Roman"/>
      <w:vertAlign w:val="superscript"/>
    </w:rPr>
  </w:style>
  <w:style w:type="character" w:styleId="FootnoteReference">
    <w:name w:val="footnote reference"/>
    <w:rPr>
      <w:rFonts w:ascii="Times New Roman" w:hAnsi="Times New Roman" w:cs="Times New Roman"/>
      <w:vertAlign w:val="superscript"/>
    </w:rPr>
  </w:style>
  <w:style w:type="character" w:styleId="Corpodeltesto2Carattere" w:customStyle="1">
    <w:name w:val="Corpo del testo 2 Carattere"/>
    <w:basedOn w:val="DefaultParagraphFont"/>
    <w:link w:val="BodyText2"/>
    <w:uiPriority w:val="99"/>
    <w:qFormat/>
    <w:rsid w:val="009d6c4f"/>
    <w:rPr>
      <w:rFonts w:ascii="Calibri" w:hAnsi="Calibri" w:eastAsia="" w:cs="Calibri" w:eastAsiaTheme="minorEastAsia"/>
      <w:sz w:val="24"/>
      <w:szCs w:val="24"/>
      <w:lang w:eastAsia="it-IT"/>
    </w:rPr>
  </w:style>
  <w:style w:type="character" w:styleId="ParagrafoelencoCarattere" w:customStyle="1">
    <w:name w:val="Paragrafo elenco Carattere"/>
    <w:link w:val="ListParagraph"/>
    <w:uiPriority w:val="34"/>
    <w:qFormat/>
    <w:locked/>
    <w:rsid w:val="009d6c4f"/>
    <w:rPr/>
  </w:style>
  <w:style w:type="character" w:styleId="CorpotestoCarattere" w:customStyle="1">
    <w:name w:val="Corpo testo Carattere"/>
    <w:basedOn w:val="DefaultParagraphFont"/>
    <w:uiPriority w:val="99"/>
    <w:qFormat/>
    <w:rsid w:val="009d6c4f"/>
    <w:rPr/>
  </w:style>
  <w:style w:type="character" w:styleId="SubtleEmphasis">
    <w:name w:val="Subtle Emphasis"/>
    <w:basedOn w:val="DefaultParagraphFont"/>
    <w:uiPriority w:val="19"/>
    <w:qFormat/>
    <w:rsid w:val="005c2dca"/>
    <w:rPr>
      <w:i/>
      <w:iCs/>
      <w:color w:themeColor="text1" w:themeTint="bf" w:val="404040"/>
    </w:rPr>
  </w:style>
  <w:style w:type="character" w:styleId="IntenseEmphasis">
    <w:name w:val="Intense Emphasis"/>
    <w:basedOn w:val="DefaultParagraphFont"/>
    <w:uiPriority w:val="21"/>
    <w:qFormat/>
    <w:rsid w:val="007a1bbf"/>
    <w:rPr>
      <w:b/>
      <w:i/>
      <w:iCs/>
      <w:color w:themeColor="accent1" w:val="4472C4"/>
    </w:rPr>
  </w:style>
  <w:style w:type="character" w:styleId="FollowedHyperlink">
    <w:name w:val="FollowedHyperlink"/>
    <w:basedOn w:val="DefaultParagraphFont"/>
    <w:uiPriority w:val="99"/>
    <w:semiHidden/>
    <w:unhideWhenUsed/>
    <w:rsid w:val="0054639c"/>
    <w:rPr>
      <w:color w:themeColor="followedHyperlink" w:val="954F72"/>
      <w:u w:val="single"/>
    </w:rPr>
  </w:style>
  <w:style w:type="character" w:styleId="UnresolvedMention">
    <w:name w:val="Unresolved Mention"/>
    <w:basedOn w:val="DefaultParagraphFont"/>
    <w:uiPriority w:val="99"/>
    <w:semiHidden/>
    <w:unhideWhenUsed/>
    <w:qFormat/>
    <w:rsid w:val="00b40d5c"/>
    <w:rPr>
      <w:color w:val="605E5C"/>
      <w:shd w:fill="E1DFDD" w:val="clear"/>
    </w:rPr>
  </w:style>
  <w:style w:type="character" w:styleId="normaltextrun" w:customStyle="1">
    <w:name w:val="normaltextrun"/>
    <w:basedOn w:val="DefaultParagraphFont"/>
    <w:qFormat/>
    <w:rsid w:val="006903b5"/>
    <w:rPr/>
  </w:style>
  <w:style w:type="character" w:styleId="oj-italic" w:customStyle="1">
    <w:name w:val="oj-italic"/>
    <w:basedOn w:val="DefaultParagraphFont"/>
    <w:qFormat/>
    <w:rsid w:val="003a68c2"/>
    <w:rPr/>
  </w:style>
  <w:style w:type="character" w:styleId="oj-super" w:customStyle="1">
    <w:name w:val="oj-super"/>
    <w:basedOn w:val="DefaultParagraphFont"/>
    <w:qFormat/>
    <w:rsid w:val="003a68c2"/>
    <w:rPr/>
  </w:style>
  <w:style w:type="character" w:styleId="no-parag" w:customStyle="1">
    <w:name w:val="no-parag"/>
    <w:basedOn w:val="DefaultParagraphFont"/>
    <w:qFormat/>
    <w:rsid w:val="00fa30bb"/>
    <w:rPr/>
  </w:style>
  <w:style w:type="character" w:styleId="superscript" w:customStyle="1">
    <w:name w:val="superscript"/>
    <w:basedOn w:val="DefaultParagraphFont"/>
    <w:qFormat/>
    <w:rsid w:val="00fa30bb"/>
    <w:rPr/>
  </w:style>
  <w:style w:type="character" w:styleId="TestonotadichiusuraCarattere" w:customStyle="1">
    <w:name w:val="Testo nota di chiusura Carattere"/>
    <w:basedOn w:val="DefaultParagraphFont"/>
    <w:uiPriority w:val="99"/>
    <w:semiHidden/>
    <w:qFormat/>
    <w:rsid w:val="009c60fa"/>
    <w:rPr>
      <w:rFonts w:ascii="Times New Roman" w:hAnsi="Times New Roman" w:eastAsia="Times New Roman" w:cs="Times New Roman"/>
      <w:sz w:val="20"/>
      <w:szCs w:val="20"/>
    </w:rPr>
  </w:style>
  <w:style w:type="character" w:styleId="Caratterinotadichiusura">
    <w:name w:val="Caratteri nota di chiusura"/>
    <w:basedOn w:val="DefaultParagraphFont"/>
    <w:uiPriority w:val="99"/>
    <w:semiHidden/>
    <w:unhideWhenUsed/>
    <w:qFormat/>
    <w:rsid w:val="009c60fa"/>
    <w:rPr>
      <w:vertAlign w:val="superscript"/>
    </w:rPr>
  </w:style>
  <w:style w:type="character" w:styleId="EndnoteReference">
    <w:name w:val="endnote reference"/>
    <w:rPr>
      <w:vertAlign w:val="superscript"/>
    </w:rPr>
  </w:style>
  <w:style w:type="character" w:styleId="Strong">
    <w:name w:val="Strong"/>
    <w:basedOn w:val="DefaultParagraphFont"/>
    <w:uiPriority w:val="22"/>
    <w:qFormat/>
    <w:rsid w:val="00dc22f5"/>
    <w:rPr>
      <w:b/>
      <w:bCs/>
    </w:rPr>
  </w:style>
  <w:style w:type="character" w:styleId="Collegamentoindice">
    <w:name w:val="Collegamento indic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unhideWhenUsed/>
    <w:rsid w:val="009d6c4f"/>
    <w:pPr>
      <w:spacing w:lineRule="auto" w:line="259" w:before="0" w:after="120"/>
    </w:pPr>
    <w:rPr>
      <w:rFonts w:ascii="Calibri" w:hAnsi="Calibri" w:eastAsia="Calibri" w:cs="" w:asciiTheme="minorHAnsi" w:cstheme="minorBidi" w:eastAsiaTheme="minorHAnsi" w:hAnsiTheme="minorHAnsi"/>
      <w:sz w:val="22"/>
      <w:szCs w:val="22"/>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rsid w:val="00d917de"/>
    <w:pPr>
      <w:spacing w:lineRule="auto" w:line="259" w:before="0" w:after="160"/>
      <w:ind w:left="720"/>
      <w:contextualSpacing/>
    </w:pPr>
    <w:rPr>
      <w:rFonts w:ascii="Calibri" w:hAnsi="Calibri" w:eastAsia="Calibri" w:cs="" w:asciiTheme="minorHAnsi" w:cstheme="minorBidi" w:eastAsiaTheme="minorHAnsi" w:hAnsiTheme="minorHAnsi"/>
      <w:sz w:val="22"/>
      <w:szCs w:val="22"/>
    </w:rPr>
  </w:style>
  <w:style w:type="paragraph" w:styleId="Intestazioneepidipagina">
    <w:name w:val="Intestazione e piè di pagina"/>
    <w:basedOn w:val="Normal"/>
    <w:qFormat/>
    <w:pPr/>
    <w:rPr/>
  </w:style>
  <w:style w:type="paragraph" w:styleId="Header">
    <w:name w:val="header"/>
    <w:basedOn w:val="Normal"/>
    <w:link w:val="IntestazioneCarattere"/>
    <w:unhideWhenUsed/>
    <w:rsid w:val="00ad714a"/>
    <w:pPr>
      <w:tabs>
        <w:tab w:val="clear" w:pos="708"/>
        <w:tab w:val="center" w:pos="4819" w:leader="none"/>
        <w:tab w:val="right" w:pos="9638" w:leader="none"/>
      </w:tabs>
    </w:pPr>
    <w:rPr>
      <w:rFonts w:ascii="Calibri" w:hAnsi="Calibri" w:eastAsia="Calibri" w:cs="" w:asciiTheme="minorHAnsi" w:cstheme="minorBidi" w:eastAsiaTheme="minorHAnsi" w:hAnsiTheme="minorHAnsi"/>
      <w:sz w:val="22"/>
      <w:szCs w:val="22"/>
    </w:rPr>
  </w:style>
  <w:style w:type="paragraph" w:styleId="Footer">
    <w:name w:val="footer"/>
    <w:basedOn w:val="Normal"/>
    <w:link w:val="PidipaginaCarattere"/>
    <w:uiPriority w:val="99"/>
    <w:unhideWhenUsed/>
    <w:rsid w:val="00ad714a"/>
    <w:pPr>
      <w:tabs>
        <w:tab w:val="clear" w:pos="708"/>
        <w:tab w:val="center" w:pos="4819" w:leader="none"/>
        <w:tab w:val="right" w:pos="9638" w:leader="none"/>
      </w:tabs>
    </w:pPr>
    <w:rPr>
      <w:rFonts w:ascii="Calibri" w:hAnsi="Calibri" w:eastAsia="Calibri" w:cs="" w:asciiTheme="minorHAnsi" w:cstheme="minorBidi" w:eastAsiaTheme="minorHAnsi" w:hAnsiTheme="minorHAnsi"/>
      <w:sz w:val="22"/>
      <w:szCs w:val="22"/>
    </w:rPr>
  </w:style>
  <w:style w:type="paragraph" w:styleId="IndexHeading">
    <w:name w:val="index heading"/>
    <w:basedOn w:val="Titolo"/>
    <w:pPr/>
    <w:rPr/>
  </w:style>
  <w:style w:type="paragraph" w:styleId="TOCHeading">
    <w:name w:val="TOC Heading"/>
    <w:basedOn w:val="Heading1"/>
    <w:next w:val="Normal"/>
    <w:uiPriority w:val="39"/>
    <w:unhideWhenUsed/>
    <w:qFormat/>
    <w:rsid w:val="004c5ecb"/>
    <w:pPr>
      <w:numPr>
        <w:ilvl w:val="0"/>
        <w:numId w:val="1"/>
      </w:numPr>
      <w:spacing w:lineRule="auto" w:line="259"/>
      <w:outlineLvl w:val="9"/>
    </w:pPr>
    <w:rPr>
      <w:lang w:eastAsia="it-IT"/>
    </w:rPr>
  </w:style>
  <w:style w:type="paragraph" w:styleId="TOC1">
    <w:name w:val="toc 1"/>
    <w:basedOn w:val="Normal"/>
    <w:next w:val="Normal"/>
    <w:autoRedefine/>
    <w:uiPriority w:val="39"/>
    <w:unhideWhenUsed/>
    <w:rsid w:val="0028648e"/>
    <w:pPr>
      <w:tabs>
        <w:tab w:val="clear" w:pos="708"/>
        <w:tab w:val="left" w:pos="400" w:leader="none"/>
        <w:tab w:val="right" w:pos="9912" w:leader="dot"/>
      </w:tabs>
      <w:spacing w:before="0" w:after="100"/>
      <w:jc w:val="both"/>
    </w:pPr>
    <w:rPr>
      <w:b/>
    </w:rPr>
  </w:style>
  <w:style w:type="paragraph" w:styleId="TOC2">
    <w:name w:val="toc 2"/>
    <w:basedOn w:val="Normal"/>
    <w:next w:val="Normal"/>
    <w:autoRedefine/>
    <w:uiPriority w:val="39"/>
    <w:unhideWhenUsed/>
    <w:rsid w:val="009b4452"/>
    <w:pPr>
      <w:tabs>
        <w:tab w:val="clear" w:pos="708"/>
        <w:tab w:val="left" w:pos="880" w:leader="none"/>
        <w:tab w:val="right" w:pos="9628" w:leader="dot"/>
      </w:tabs>
      <w:ind w:left="198"/>
    </w:pPr>
    <w:rPr>
      <w:b/>
    </w:rPr>
  </w:style>
  <w:style w:type="paragraph" w:styleId="CommentText">
    <w:name w:val="annotation text"/>
    <w:basedOn w:val="Normal"/>
    <w:link w:val="TestocommentoCarattere"/>
    <w:uiPriority w:val="99"/>
    <w:unhideWhenUsed/>
    <w:rsid w:val="00ce720d"/>
    <w:pPr/>
    <w:rPr/>
  </w:style>
  <w:style w:type="paragraph" w:styleId="annotationsubject">
    <w:name w:val="annotation subject"/>
    <w:basedOn w:val="CommentText"/>
    <w:next w:val="CommentText"/>
    <w:link w:val="SoggettocommentoCarattere"/>
    <w:uiPriority w:val="99"/>
    <w:semiHidden/>
    <w:unhideWhenUsed/>
    <w:qFormat/>
    <w:rsid w:val="00ce720d"/>
    <w:pPr/>
    <w:rPr>
      <w:b/>
      <w:bCs/>
    </w:rPr>
  </w:style>
  <w:style w:type="paragraph" w:styleId="BalloonText">
    <w:name w:val="Balloon Text"/>
    <w:basedOn w:val="Normal"/>
    <w:link w:val="TestofumettoCarattere"/>
    <w:uiPriority w:val="99"/>
    <w:semiHidden/>
    <w:unhideWhenUsed/>
    <w:qFormat/>
    <w:rsid w:val="00ce720d"/>
    <w:pPr/>
    <w:rPr>
      <w:rFonts w:ascii="Segoe UI" w:hAnsi="Segoe UI" w:cs="Segoe UI"/>
      <w:sz w:val="18"/>
      <w:szCs w:val="18"/>
    </w:rPr>
  </w:style>
  <w:style w:type="paragraph" w:styleId="TOC3">
    <w:name w:val="toc 3"/>
    <w:basedOn w:val="Normal"/>
    <w:next w:val="Normal"/>
    <w:autoRedefine/>
    <w:uiPriority w:val="39"/>
    <w:unhideWhenUsed/>
    <w:rsid w:val="00dd6083"/>
    <w:pPr>
      <w:spacing w:before="0" w:after="100"/>
      <w:ind w:left="400"/>
    </w:pPr>
    <w:rPr/>
  </w:style>
  <w:style w:type="paragraph" w:styleId="Subtitle">
    <w:name w:val="Subtitle"/>
    <w:basedOn w:val="Normal"/>
    <w:next w:val="Normal"/>
    <w:link w:val="SottotitoloCarattere"/>
    <w:uiPriority w:val="11"/>
    <w:qFormat/>
    <w:rsid w:val="008c3dbf"/>
    <w:pPr>
      <w:spacing w:before="0" w:after="160"/>
    </w:pPr>
    <w:rPr>
      <w:rFonts w:ascii="Calibri" w:hAnsi="Calibri" w:eastAsia="" w:cs="" w:asciiTheme="minorHAnsi" w:cstheme="minorBidi" w:eastAsiaTheme="minorEastAsia" w:hAnsiTheme="minorHAnsi"/>
      <w:color w:themeColor="text1" w:themeTint="a5" w:val="5A5A5A"/>
      <w:spacing w:val="15"/>
      <w:sz w:val="22"/>
      <w:szCs w:val="22"/>
    </w:rPr>
  </w:style>
  <w:style w:type="paragraph" w:styleId="FootnoteText">
    <w:name w:val="footnote text"/>
    <w:basedOn w:val="Normal"/>
    <w:link w:val="TestonotaapidipaginaCarattere"/>
    <w:uiPriority w:val="99"/>
    <w:rsid w:val="009d6c4f"/>
    <w:pPr/>
    <w:rPr>
      <w:rFonts w:ascii="Calibri" w:hAnsi="Calibri" w:eastAsia="" w:cs="Calibri" w:eastAsiaTheme="minorEastAsia"/>
      <w:lang w:eastAsia="it-IT"/>
    </w:rPr>
  </w:style>
  <w:style w:type="paragraph" w:styleId="BodyText2">
    <w:name w:val="Body Text 2"/>
    <w:basedOn w:val="Normal"/>
    <w:link w:val="Corpodeltesto2Carattere"/>
    <w:uiPriority w:val="99"/>
    <w:qFormat/>
    <w:rsid w:val="009d6c4f"/>
    <w:pPr>
      <w:jc w:val="both"/>
    </w:pPr>
    <w:rPr>
      <w:rFonts w:ascii="Calibri" w:hAnsi="Calibri" w:eastAsia="" w:cs="Calibri" w:eastAsiaTheme="minorEastAsia"/>
      <w:sz w:val="24"/>
      <w:szCs w:val="24"/>
      <w:lang w:eastAsia="it-IT"/>
    </w:rPr>
  </w:style>
  <w:style w:type="paragraph" w:styleId="Titolo2" w:customStyle="1">
    <w:name w:val="Titolo2"/>
    <w:basedOn w:val="BodyText2"/>
    <w:uiPriority w:val="99"/>
    <w:qFormat/>
    <w:rsid w:val="00c85f76"/>
    <w:pPr>
      <w:widowControl w:val="false"/>
    </w:pPr>
    <w:rPr>
      <w:rFonts w:ascii="Arial" w:hAnsi="Arial" w:cs="Arial"/>
      <w:b/>
      <w:bCs/>
      <w:sz w:val="22"/>
      <w:szCs w:val="22"/>
      <w:lang w:eastAsia="en-US"/>
    </w:rPr>
  </w:style>
  <w:style w:type="paragraph" w:styleId="Default" w:customStyle="1">
    <w:name w:val="Default"/>
    <w:qFormat/>
    <w:rsid w:val="00e06e78"/>
    <w:pPr>
      <w:widowControl/>
      <w:bidi w:val="0"/>
      <w:spacing w:lineRule="auto" w:line="240" w:before="0" w:after="0"/>
      <w:jc w:val="left"/>
    </w:pPr>
    <w:rPr>
      <w:rFonts w:ascii="Calibri" w:hAnsi="Calibri" w:cs="Calibri" w:eastAsia="Calibri"/>
      <w:color w:val="000000"/>
      <w:kern w:val="0"/>
      <w:sz w:val="24"/>
      <w:szCs w:val="24"/>
      <w:lang w:val="it-IT" w:eastAsia="en-US" w:bidi="ar-SA"/>
    </w:rPr>
  </w:style>
  <w:style w:type="paragraph" w:styleId="ElencoPuntato" w:customStyle="1">
    <w:name w:val="ElencoPuntato"/>
    <w:basedOn w:val="Normal"/>
    <w:qFormat/>
    <w:rsid w:val="00075258"/>
    <w:pPr>
      <w:spacing w:lineRule="auto" w:line="360" w:before="120" w:after="0"/>
      <w:jc w:val="both"/>
    </w:pPr>
    <w:rPr>
      <w:rFonts w:ascii="Calibri" w:hAnsi="Calibri" w:eastAsia="" w:cs="Calibri" w:eastAsiaTheme="minorEastAsia"/>
      <w:sz w:val="24"/>
      <w:szCs w:val="24"/>
      <w:lang w:eastAsia="it-IT"/>
    </w:rPr>
  </w:style>
  <w:style w:type="paragraph" w:styleId="Revision">
    <w:name w:val="Revision"/>
    <w:uiPriority w:val="99"/>
    <w:semiHidden/>
    <w:qFormat/>
    <w:rsid w:val="00a663fc"/>
    <w:pPr>
      <w:widowControl/>
      <w:bidi w:val="0"/>
      <w:spacing w:lineRule="auto" w:line="240" w:before="0" w:after="0"/>
      <w:jc w:val="left"/>
    </w:pPr>
    <w:rPr>
      <w:rFonts w:ascii="Times New Roman" w:hAnsi="Times New Roman" w:eastAsia="Times New Roman" w:cs="Times New Roman"/>
      <w:color w:val="auto"/>
      <w:kern w:val="0"/>
      <w:sz w:val="20"/>
      <w:szCs w:val="20"/>
      <w:lang w:val="it-IT" w:eastAsia="en-US" w:bidi="ar-SA"/>
    </w:rPr>
  </w:style>
  <w:style w:type="paragraph" w:styleId="NormalWeb">
    <w:name w:val="Normal (Web)"/>
    <w:basedOn w:val="Normal"/>
    <w:uiPriority w:val="99"/>
    <w:semiHidden/>
    <w:unhideWhenUsed/>
    <w:qFormat/>
    <w:rsid w:val="00bd53c8"/>
    <w:pPr>
      <w:spacing w:beforeAutospacing="1" w:afterAutospacing="1"/>
    </w:pPr>
    <w:rPr>
      <w:sz w:val="24"/>
      <w:szCs w:val="24"/>
      <w:lang w:eastAsia="it-IT"/>
    </w:rPr>
  </w:style>
  <w:style w:type="paragraph" w:styleId="xmsonormal" w:customStyle="1">
    <w:name w:val="x_msonormal"/>
    <w:basedOn w:val="Normal"/>
    <w:qFormat/>
    <w:rsid w:val="00177e6d"/>
    <w:pPr>
      <w:spacing w:beforeAutospacing="1" w:afterAutospacing="1"/>
    </w:pPr>
    <w:rPr>
      <w:sz w:val="24"/>
      <w:szCs w:val="24"/>
      <w:lang w:eastAsia="it-IT"/>
    </w:rPr>
  </w:style>
  <w:style w:type="paragraph" w:styleId="TableParagraph" w:customStyle="1">
    <w:name w:val="Table Paragraph"/>
    <w:basedOn w:val="Normal"/>
    <w:uiPriority w:val="1"/>
    <w:qFormat/>
    <w:rsid w:val="00dd4d6e"/>
    <w:pPr>
      <w:widowControl w:val="false"/>
    </w:pPr>
    <w:rPr>
      <w:rFonts w:ascii="Calibri" w:hAnsi="Calibri" w:cs="Calibri"/>
      <w:sz w:val="22"/>
      <w:szCs w:val="22"/>
      <w:lang w:val="en-US"/>
    </w:rPr>
  </w:style>
  <w:style w:type="paragraph" w:styleId="oj-normal" w:customStyle="1">
    <w:name w:val="oj-normal"/>
    <w:basedOn w:val="Normal"/>
    <w:qFormat/>
    <w:rsid w:val="003a68c2"/>
    <w:pPr>
      <w:spacing w:beforeAutospacing="1" w:afterAutospacing="1"/>
    </w:pPr>
    <w:rPr>
      <w:sz w:val="24"/>
      <w:szCs w:val="24"/>
      <w:lang w:eastAsia="it-IT"/>
    </w:rPr>
  </w:style>
  <w:style w:type="paragraph" w:styleId="norm" w:customStyle="1">
    <w:name w:val="norm"/>
    <w:basedOn w:val="Normal"/>
    <w:qFormat/>
    <w:rsid w:val="00fa30bb"/>
    <w:pPr>
      <w:spacing w:beforeAutospacing="1" w:afterAutospacing="1"/>
    </w:pPr>
    <w:rPr>
      <w:sz w:val="24"/>
      <w:szCs w:val="24"/>
      <w:lang w:eastAsia="it-IT"/>
    </w:rPr>
  </w:style>
  <w:style w:type="paragraph" w:styleId="modref" w:customStyle="1">
    <w:name w:val="modref"/>
    <w:basedOn w:val="Normal"/>
    <w:qFormat/>
    <w:rsid w:val="00fa30bb"/>
    <w:pPr>
      <w:spacing w:beforeAutospacing="1" w:afterAutospacing="1"/>
    </w:pPr>
    <w:rPr>
      <w:sz w:val="24"/>
      <w:szCs w:val="24"/>
      <w:lang w:eastAsia="it-IT"/>
    </w:rPr>
  </w:style>
  <w:style w:type="paragraph" w:styleId="EndnoteText">
    <w:name w:val="endnote text"/>
    <w:basedOn w:val="Normal"/>
    <w:link w:val="TestonotadichiusuraCarattere"/>
    <w:uiPriority w:val="99"/>
    <w:semiHidden/>
    <w:unhideWhenUsed/>
    <w:rsid w:val="009c60fa"/>
    <w:pPr/>
    <w:rPr/>
  </w:style>
  <w:style w:type="paragraph" w:styleId="NoSpacing">
    <w:name w:val="No Spacing"/>
    <w:uiPriority w:val="1"/>
    <w:qFormat/>
    <w:rsid w:val="00723f59"/>
    <w:pPr>
      <w:widowControl/>
      <w:bidi w:val="0"/>
      <w:spacing w:lineRule="auto" w:line="240" w:before="0" w:after="0"/>
      <w:jc w:val="left"/>
    </w:pPr>
    <w:rPr>
      <w:rFonts w:ascii="Arial" w:hAnsi="Arial" w:eastAsia="Times New Roman" w:cs="Arial"/>
      <w:color w:val="auto"/>
      <w:kern w:val="0"/>
      <w:sz w:val="20"/>
      <w:szCs w:val="22"/>
      <w:lang w:val="it-IT" w:eastAsia="en-US" w:bidi="ar-SA"/>
    </w:rPr>
  </w:style>
  <w:style w:type="paragraph" w:styleId="oj-tbl-txt" w:customStyle="1">
    <w:name w:val="oj-tbl-txt"/>
    <w:basedOn w:val="Normal"/>
    <w:qFormat/>
    <w:rsid w:val="00dc22f5"/>
    <w:pPr>
      <w:spacing w:beforeAutospacing="1" w:afterAutospacing="1"/>
    </w:pPr>
    <w:rPr>
      <w:sz w:val="24"/>
      <w:szCs w:val="24"/>
      <w:lang w:eastAsia="it-IT"/>
    </w:rPr>
  </w:style>
  <w:style w:type="paragraph" w:styleId="oj-tbl-hdr" w:customStyle="1">
    <w:name w:val="oj-tbl-hdr"/>
    <w:basedOn w:val="Normal"/>
    <w:qFormat/>
    <w:rsid w:val="00dc22f5"/>
    <w:pPr>
      <w:spacing w:beforeAutospacing="1" w:afterAutospacing="1"/>
    </w:pPr>
    <w:rPr>
      <w:sz w:val="24"/>
      <w:szCs w:val="24"/>
      <w:lang w:eastAsia="it-IT"/>
    </w:rPr>
  </w:style>
  <w:style w:type="paragraph" w:styleId="TOC4">
    <w:name w:val="toc 4"/>
    <w:basedOn w:val="Indice"/>
    <w:pPr/>
    <w:rPr/>
  </w:style>
  <w:style w:type="paragraph" w:styleId="TOC5">
    <w:name w:val="toc 5"/>
    <w:basedOn w:val="Indice"/>
    <w:pPr/>
    <w:rPr/>
  </w:style>
  <w:style w:type="paragraph" w:styleId="TOC6">
    <w:name w:val="toc 6"/>
    <w:basedOn w:val="Indice"/>
    <w:pPr/>
    <w:rPr/>
  </w:style>
  <w:style w:type="paragraph" w:styleId="TOC7">
    <w:name w:val="toc 7"/>
    <w:basedOn w:val="Indice"/>
    <w:pPr/>
    <w:rPr/>
  </w:style>
  <w:style w:type="paragraph" w:styleId="TOC8">
    <w:name w:val="toc 8"/>
    <w:basedOn w:val="Indice"/>
    <w:pPr/>
    <w:rPr/>
  </w:style>
  <w:style w:type="paragraph" w:styleId="TOC9">
    <w:name w:val="toc 9"/>
    <w:basedOn w:val="Indice"/>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3254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2b1cfa"/>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1">
    <w:name w:val="TableGrid1"/>
    <w:rsid w:val="00917c06"/>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2">
    <w:name w:val="TableGrid2"/>
    <w:rsid w:val="003046ed"/>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3">
    <w:name w:val="TableGrid3"/>
    <w:rsid w:val="00673b50"/>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Normal">
    <w:name w:val="Table Normal"/>
    <w:uiPriority w:val="2"/>
    <w:semiHidden/>
    <w:unhideWhenUsed/>
    <w:qFormat/>
    <w:rsid w:val="00dd4d6e"/>
    <w:pPr>
      <w:spacing w:after="0" w:line="240" w:lineRule="auto"/>
    </w:pPr>
    <w:rPr>
      <w:lang w:val="en-US"/>
    </w:rPr>
    <w:tblPr>
      <w:tblCellMar>
        <w:top w:w="0" w:type="dxa"/>
        <w:left w:w="0" w:type="dxa"/>
        <w:bottom w:w="0" w:type="dxa"/>
        <w:right w:w="0" w:type="dxa"/>
      </w:tblCellMar>
    </w:tblPr>
  </w:style>
  <w:style w:type="table" w:styleId="Tabellagriglia4-colore6">
    <w:name w:val="Grid Table 4 Accent 6"/>
    <w:basedOn w:val="Tabellanormale"/>
    <w:uiPriority w:val="49"/>
    <w:rsid w:val="00723f59"/>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4-colore4">
    <w:name w:val="Grid Table 4 Accent 4"/>
    <w:basedOn w:val="Tabellanormale"/>
    <w:uiPriority w:val="49"/>
    <w:rsid w:val="00723f59"/>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1">
    <w:name w:val="Grid Table 4 Accent 1"/>
    <w:basedOn w:val="Tabellanormale"/>
    <w:uiPriority w:val="49"/>
    <w:rsid w:val="00723f5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2">
    <w:name w:val="Grid Table 4 Accent 2"/>
    <w:basedOn w:val="Tabellanormale"/>
    <w:uiPriority w:val="49"/>
    <w:rsid w:val="00723f59"/>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Pr/>
    </w:tblStylePr>
    <w:tblStylePr w:type="lastCol">
      <w:rPr>
        <w:b/>
        <w:bCs/>
      </w:rPr>
      <w:tbl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gliatab4">
    <w:name w:val="Grid Table 4"/>
    <w:basedOn w:val="Tabellanormale"/>
    <w:uiPriority w:val="49"/>
    <w:rsid w:val="00723f5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3">
    <w:name w:val="Grid Table 4 Accent 3"/>
    <w:basedOn w:val="Tabellanormale"/>
    <w:uiPriority w:val="49"/>
    <w:rsid w:val="00723f59"/>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na.torelli@regione.marche.it" TargetMode="External"/><Relationship Id="rId3" Type="http://schemas.openxmlformats.org/officeDocument/2006/relationships/hyperlink" Target="mailto:marco.principi@regione.marche.it" TargetMode="External"/><Relationship Id="rId4" Type="http://schemas.openxmlformats.org/officeDocument/2006/relationships/hyperlink" Target="https://www.regione.marche.it/Entra-in-Regione/Marche-Innovazione" TargetMode="External"/><Relationship Id="rId5" Type="http://schemas.openxmlformats.org/officeDocument/2006/relationships/hyperlink" Target="https://www.regione.marche.it/Entra-in-Regione/Bandi" TargetMode="External"/><Relationship Id="rId6" Type="http://schemas.openxmlformats.org/officeDocument/2006/relationships/hyperlink" Target="https://sigef.regione.marche.it/" TargetMode="External"/><Relationship Id="rId7" Type="http://schemas.openxmlformats.org/officeDocument/2006/relationships/hyperlink" Target="https://sigef.regione.marche.it/" TargetMode="External"/><Relationship Id="rId8" Type="http://schemas.openxmlformats.org/officeDocument/2006/relationships/hyperlink" Target="https://www.regione.marche.it/Entra-in-Regione/Fondi-Europei/Per-i-beneficiari/Linee-guida-per-i-beneficiari-21-27" TargetMode="External"/><Relationship Id="rId9" Type="http://schemas.openxmlformats.org/officeDocument/2006/relationships/hyperlink" Target="http://www.europa.marche.it/" TargetMode="External"/><Relationship Id="rId10" Type="http://schemas.openxmlformats.org/officeDocument/2006/relationships/hyperlink" Target="mailto:europa@regione.marche.it,%20" TargetMode="External"/><Relationship Id="rId11" Type="http://schemas.openxmlformats.org/officeDocument/2006/relationships/hyperlink" Target="https://eur-lex.europa.eu/legal-content/EN/TXT/?uri=CELEX%3A02021R1060-20221026" TargetMode="External"/><Relationship Id="rId12" Type="http://schemas.openxmlformats.org/officeDocument/2006/relationships/hyperlink" Target="https://www.regione.marche.it/Entra-in-Regione/marche-innovazione" TargetMode="External"/><Relationship Id="rId13" Type="http://schemas.openxmlformats.org/officeDocument/2006/relationships/hyperlink" Target="http://www.regione.marche.it/Entra-in-Regione/Fondi-Europei" TargetMode="External"/><Relationship Id="rId14" Type="http://schemas.openxmlformats.org/officeDocument/2006/relationships/hyperlink" Target="mailto:anna.torelli@regione.marche.it" TargetMode="External"/><Relationship Id="rId15" Type="http://schemas.openxmlformats.org/officeDocument/2006/relationships/hyperlink" Target="mailto:regione.marche.sviluppoeconomico@emarche.it" TargetMode="External"/><Relationship Id="rId16" Type="http://schemas.openxmlformats.org/officeDocument/2006/relationships/hyperlink" Target="mailto:regione.marche.sviluppoeconomico@emarche.it" TargetMode="External"/><Relationship Id="rId17" Type="http://schemas.openxmlformats.org/officeDocument/2006/relationships/hyperlink" Target="mailto:rpd@regione.marche.it" TargetMode="External"/><Relationship Id="rId18" Type="http://schemas.openxmlformats.org/officeDocument/2006/relationships/hyperlink" Target="https://strategic-technologies.europa.eu/index_en"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footnotes" Target="footnotes.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Relationship Id="rId31" Type="http://schemas.openxmlformats.org/officeDocument/2006/relationships/customXml" Target="../customXml/item2.xml"/><Relationship Id="rId32" Type="http://schemas.openxmlformats.org/officeDocument/2006/relationships/customXml" Target="../customXml/item3.xml"/><Relationship Id="rId33"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notes.xml.rels><?xml version="1.0" encoding="UTF-8"?>
<Relationships xmlns="http://schemas.openxmlformats.org/package/2006/relationships"><Relationship Id="rId1" Type="http://schemas.openxmlformats.org/officeDocument/2006/relationships/hyperlink" Target="https://www.regione.marche.it/Entra-in-Regione/Fondi-Europei" TargetMode="External"/><Relationship Id="rId2" Type="http://schemas.openxmlformats.org/officeDocument/2006/relationships/hyperlink" Target="https://ec.europa.eu/research/participants/data/ref/h2020/other/wp/2018-2020/annexes/h2020-wp1820-annex-g-trl_en.pdf" TargetMode="External"/><Relationship Id="rId3" Type="http://schemas.openxmlformats.org/officeDocument/2006/relationships/hyperlink" Target="https://www.regione.marche.it/portals/0/Europa_Estero/Fondi%20europei/POLITICA%20DI%20COESIONE%202021-2027/FESR%2021-27/LINEE%20GUIDA%20BANDI/Linee%20guida%20DNSH_versione%20definitiva.pdf" TargetMode="External"/><Relationship Id="rId4" Type="http://schemas.openxmlformats.org/officeDocument/2006/relationships/hyperlink" Target="https://www.valutazionecoesione.it/attivita-di-sistema/doc/2022_05_30_fiche_tradotte_IT.pdf" TargetMode="Externa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8DBD4CC5ECA34DA046A02FC3B821A6" ma:contentTypeVersion="3" ma:contentTypeDescription="Creare un nuovo documento." ma:contentTypeScope="" ma:versionID="fc4ab6e1a554dd6d09a94bd902c178d9">
  <xsd:schema xmlns:xsd="http://www.w3.org/2001/XMLSchema" xmlns:xs="http://www.w3.org/2001/XMLSchema" xmlns:p="http://schemas.microsoft.com/office/2006/metadata/properties" xmlns:ns2="f9c29e20-cc3b-4957-b6fa-82c6a83bf66a" targetNamespace="http://schemas.microsoft.com/office/2006/metadata/properties" ma:root="true" ma:fieldsID="6d0aa6e5f7cd7584a46283004c063ee8" ns2:_="">
    <xsd:import namespace="f9c29e20-cc3b-4957-b6fa-82c6a83bf66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29e20-cc3b-4957-b6fa-82c6a83bf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E5754-8E6B-424D-997E-A6CCA1C4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29e20-cc3b-4957-b6fa-82c6a83bf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7CA51-A097-43EB-B59B-9A82C57F8998}">
  <ds:schemaRefs>
    <ds:schemaRef ds:uri="http://schemas.openxmlformats.org/officeDocument/2006/bibliography"/>
  </ds:schemaRefs>
</ds:datastoreItem>
</file>

<file path=customXml/itemProps3.xml><?xml version="1.0" encoding="utf-8"?>
<ds:datastoreItem xmlns:ds="http://schemas.openxmlformats.org/officeDocument/2006/customXml" ds:itemID="{ECD7C0F9-4D63-4279-AD35-C0101669A805}">
  <ds:schemaRefs>
    <ds:schemaRef ds:uri="http://schemas.microsoft.com/sharepoint/v3/contenttype/forms"/>
  </ds:schemaRefs>
</ds:datastoreItem>
</file>

<file path=customXml/itemProps4.xml><?xml version="1.0" encoding="utf-8"?>
<ds:datastoreItem xmlns:ds="http://schemas.openxmlformats.org/officeDocument/2006/customXml" ds:itemID="{2D83C7F9-64E8-44F6-9332-3379515FA5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Application>LibreOffice/25.2.5.2$Windows_X86_64 LibreOffice_project/03d19516eb2e1dd5d4ccd751a0d6f35f35e08022</Application>
  <AppVersion>15.0000</AppVersion>
  <Pages>51</Pages>
  <Words>25654</Words>
  <Characters>158550</Characters>
  <CharactersWithSpaces>182923</CharactersWithSpaces>
  <Paragraphs>1487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2025-08-05T06:39:00Z</dcterms:created>
  <dc:creator>Erika Morichi</dc:creator>
  <dc:description/>
  <dc:language>it-IT</dc:language>
  <cp:lastModifiedBy>Anna Torelli</cp:lastModifiedBy>
  <cp:lastPrinted>2025-08-07T17:30:00Z</cp:lastPrinted>
  <dcterms:modified xsi:type="dcterms:W3CDTF">2025-08-07T17:42:00Z</dcterms:modified>
  <cp:revision>202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0x0101003B8DBD4CC5ECA34DA046A02FC3B821A6</vt:lpwstr>
  </property>
</Properties>
</file>